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D6A7" w14:textId="77777777" w:rsidR="00387C20" w:rsidRPr="0098299D" w:rsidRDefault="00DE6301" w:rsidP="0098299D">
      <w:pPr>
        <w:pBdr>
          <w:top w:val="single" w:sz="24" w:space="0" w:color="365F91" w:shadow="1"/>
          <w:left w:val="single" w:sz="24" w:space="4" w:color="365F91" w:shadow="1"/>
          <w:bottom w:val="single" w:sz="24" w:space="1" w:color="365F91" w:shadow="1"/>
          <w:right w:val="single" w:sz="24" w:space="4" w:color="365F91" w:shadow="1"/>
        </w:pBdr>
        <w:shd w:val="clear" w:color="auto" w:fill="FFFFFF"/>
        <w:autoSpaceDE w:val="0"/>
        <w:autoSpaceDN w:val="0"/>
        <w:adjustRightInd w:val="0"/>
        <w:rPr>
          <w:rFonts w:ascii="Cooper Black" w:hAnsi="Cooper Black"/>
          <w:b/>
        </w:rPr>
      </w:pPr>
      <w:r>
        <w:rPr>
          <w:noProof/>
        </w:rPr>
        <w:pict w14:anchorId="3BE7DA6B">
          <v:shape id="Picture 1" o:spid="_x0000_s2053" type="#_x0000_t75" alt="Description: N:\Hosp Perf Imprvmnt\HQIP\NSQIP\UNYSQI\Logo\New logo\logo.gif" style="position:absolute;margin-left:408.85pt;margin-top:13.5pt;width:105.4pt;height:73.8pt;z-index:251659264;visibility:visible">
            <v:imagedata r:id="rId8" o:title="logo"/>
          </v:shape>
        </w:pict>
      </w:r>
      <w:r>
        <w:rPr>
          <w:rFonts w:ascii="Cooper Black" w:hAnsi="Cooper Black"/>
          <w:b/>
        </w:rPr>
        <w:pict w14:anchorId="48B307F9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34.35pt;height:98.9pt" fillcolor="black">
            <v:shadow color="#868686"/>
            <v:textpath style="font-family:&quot;Baskerville Old Face&quot;;font-size:12pt;v-text-kern:t" trim="t" fitpath="t" string="  The Power of Collaboration"/>
          </v:shape>
        </w:pict>
      </w:r>
      <w:r w:rsidR="008A723F">
        <w:rPr>
          <w:rFonts w:ascii="Cooper Black" w:hAnsi="Cooper Black"/>
          <w:b/>
        </w:rPr>
        <w:tab/>
      </w:r>
    </w:p>
    <w:p w14:paraId="69A078AA" w14:textId="77777777" w:rsidR="006638A9" w:rsidRDefault="006638A9" w:rsidP="00974770">
      <w:pPr>
        <w:pStyle w:val="BodyText"/>
        <w:jc w:val="center"/>
        <w:rPr>
          <w:rFonts w:ascii="Tahoma" w:hAnsi="Tahoma" w:cs="Tahoma"/>
          <w:b/>
        </w:rPr>
      </w:pPr>
    </w:p>
    <w:p w14:paraId="4C421435" w14:textId="77777777" w:rsidR="008C7495" w:rsidRDefault="008C7495" w:rsidP="00974770">
      <w:pPr>
        <w:pStyle w:val="BodyText"/>
        <w:jc w:val="center"/>
        <w:rPr>
          <w:rFonts w:ascii="Tahoma" w:hAnsi="Tahoma" w:cs="Tahoma"/>
          <w:b/>
        </w:rPr>
      </w:pPr>
      <w:r w:rsidRPr="0069547B">
        <w:rPr>
          <w:rFonts w:ascii="Tahoma" w:hAnsi="Tahoma" w:cs="Tahoma"/>
          <w:b/>
        </w:rPr>
        <w:t>Upstate New York Surgical Quality Initiative (UNYSQI)</w:t>
      </w:r>
    </w:p>
    <w:p w14:paraId="1E0E1829" w14:textId="77777777" w:rsidR="008C7495" w:rsidRPr="00CE6687" w:rsidRDefault="008C7495" w:rsidP="003C7624">
      <w:pPr>
        <w:pStyle w:val="BodyText"/>
        <w:rPr>
          <w:rFonts w:ascii="Tahoma" w:hAnsi="Tahoma" w:cs="Tahoma"/>
          <w:b/>
          <w:sz w:val="20"/>
          <w:szCs w:val="20"/>
        </w:rPr>
      </w:pPr>
      <w:r w:rsidRPr="00CE6687">
        <w:rPr>
          <w:rFonts w:ascii="Tahoma" w:hAnsi="Tahoma" w:cs="Tahoma"/>
          <w:b/>
          <w:sz w:val="20"/>
          <w:szCs w:val="20"/>
          <w:u w:val="single"/>
        </w:rPr>
        <w:t>Background</w:t>
      </w:r>
      <w:r w:rsidRPr="00CE6687">
        <w:rPr>
          <w:rFonts w:ascii="Tahoma" w:hAnsi="Tahoma" w:cs="Tahoma"/>
          <w:b/>
          <w:sz w:val="20"/>
          <w:szCs w:val="20"/>
        </w:rPr>
        <w:t>:</w:t>
      </w:r>
    </w:p>
    <w:p w14:paraId="1DC1ADBF" w14:textId="77777777" w:rsidR="008C7495" w:rsidRPr="00CE6687" w:rsidRDefault="008C7495" w:rsidP="003C7624">
      <w:pPr>
        <w:pStyle w:val="BodyText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Launched in </w:t>
      </w:r>
      <w:r w:rsidR="0017160B" w:rsidRPr="00CE6687">
        <w:rPr>
          <w:rFonts w:ascii="Tahoma" w:hAnsi="Tahoma" w:cs="Tahoma"/>
          <w:sz w:val="20"/>
          <w:szCs w:val="20"/>
        </w:rPr>
        <w:t xml:space="preserve">early </w:t>
      </w:r>
      <w:proofErr w:type="gramStart"/>
      <w:r w:rsidR="0017160B" w:rsidRPr="00CE6687">
        <w:rPr>
          <w:rFonts w:ascii="Tahoma" w:hAnsi="Tahoma" w:cs="Tahoma"/>
          <w:sz w:val="20"/>
          <w:szCs w:val="20"/>
        </w:rPr>
        <w:t>2008</w:t>
      </w:r>
      <w:proofErr w:type="gramEnd"/>
    </w:p>
    <w:p w14:paraId="2A332B7D" w14:textId="77777777" w:rsidR="008C7495" w:rsidRPr="00CE6687" w:rsidRDefault="008C7495" w:rsidP="003C7624">
      <w:pPr>
        <w:pStyle w:val="BodyText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UNYSQI brings </w:t>
      </w:r>
      <w:r w:rsidR="00347EAD" w:rsidRPr="00CE6687">
        <w:rPr>
          <w:rFonts w:ascii="Tahoma" w:hAnsi="Tahoma" w:cs="Tahoma"/>
          <w:sz w:val="20"/>
          <w:szCs w:val="20"/>
        </w:rPr>
        <w:t xml:space="preserve">the partnership between Excellus Health Plan and the </w:t>
      </w:r>
      <w:r w:rsidRPr="00CE6687">
        <w:rPr>
          <w:rFonts w:ascii="Tahoma" w:hAnsi="Tahoma" w:cs="Tahoma"/>
          <w:sz w:val="20"/>
          <w:szCs w:val="20"/>
        </w:rPr>
        <w:t xml:space="preserve">American College of Surgeons’ (ACS) National Surgical Quality Improvement Project (NSQIP) to collaborating network providers.  </w:t>
      </w:r>
    </w:p>
    <w:p w14:paraId="08182F9B" w14:textId="77777777" w:rsidR="0098299D" w:rsidRPr="003C7624" w:rsidRDefault="008C7495" w:rsidP="003C7624">
      <w:pPr>
        <w:pStyle w:val="BodyText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>ACS NSQIP is the f</w:t>
      </w:r>
      <w:r w:rsidR="00D7455B" w:rsidRPr="00CE6687">
        <w:rPr>
          <w:rFonts w:ascii="Tahoma" w:hAnsi="Tahoma" w:cs="Tahoma"/>
          <w:sz w:val="20"/>
          <w:szCs w:val="20"/>
        </w:rPr>
        <w:t>irst nationally validated, risk adjusted, outcomes-</w:t>
      </w:r>
      <w:r w:rsidRPr="00CE6687">
        <w:rPr>
          <w:rFonts w:ascii="Tahoma" w:hAnsi="Tahoma" w:cs="Tahoma"/>
          <w:sz w:val="20"/>
          <w:szCs w:val="20"/>
        </w:rPr>
        <w:t xml:space="preserve">based program to measure and improve the quality of surgical care.  </w:t>
      </w:r>
    </w:p>
    <w:p w14:paraId="22E714F1" w14:textId="77777777" w:rsidR="008C7495" w:rsidRPr="00CE6687" w:rsidRDefault="008C7495" w:rsidP="003C7624">
      <w:pPr>
        <w:pStyle w:val="BodyText"/>
        <w:rPr>
          <w:rFonts w:ascii="Tahoma" w:hAnsi="Tahoma" w:cs="Tahoma"/>
          <w:b/>
          <w:sz w:val="20"/>
          <w:szCs w:val="20"/>
          <w:u w:val="single"/>
        </w:rPr>
      </w:pPr>
      <w:r w:rsidRPr="00CE6687">
        <w:rPr>
          <w:rFonts w:ascii="Tahoma" w:hAnsi="Tahoma" w:cs="Tahoma"/>
          <w:b/>
          <w:sz w:val="20"/>
          <w:szCs w:val="20"/>
          <w:u w:val="single"/>
        </w:rPr>
        <w:t>Goal:</w:t>
      </w:r>
    </w:p>
    <w:p w14:paraId="161B2DE8" w14:textId="77777777" w:rsidR="00044933" w:rsidRPr="00CE6687" w:rsidRDefault="008C7495" w:rsidP="003C7624">
      <w:pPr>
        <w:pStyle w:val="BodyText"/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>This Health Plan sponsored, team-learning collaborative provides</w:t>
      </w:r>
      <w:r w:rsidR="00D7455B" w:rsidRPr="00CE6687">
        <w:rPr>
          <w:rFonts w:ascii="Tahoma" w:hAnsi="Tahoma" w:cs="Tahoma"/>
          <w:sz w:val="20"/>
          <w:szCs w:val="20"/>
        </w:rPr>
        <w:t xml:space="preserve"> for</w:t>
      </w:r>
      <w:r w:rsidRPr="00CE6687">
        <w:rPr>
          <w:rFonts w:ascii="Tahoma" w:hAnsi="Tahoma" w:cs="Tahoma"/>
          <w:sz w:val="20"/>
          <w:szCs w:val="20"/>
        </w:rPr>
        <w:t xml:space="preserve"> sharing of best practices and expertise to help drive statewide quality improvement in surgical care, through use of the ACS NSQIP – the “Gold Standard” for surgical results reporting.  </w:t>
      </w:r>
    </w:p>
    <w:p w14:paraId="2BBCD448" w14:textId="77777777" w:rsidR="0026563E" w:rsidRPr="00CE6687" w:rsidRDefault="00FD71E3" w:rsidP="003C7624">
      <w:p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>The UNYSQI strives to improve the quality of care for th</w:t>
      </w:r>
      <w:r w:rsidR="004F1B54" w:rsidRPr="00CE6687">
        <w:rPr>
          <w:rFonts w:ascii="Tahoma" w:hAnsi="Tahoma" w:cs="Tahoma"/>
          <w:sz w:val="20"/>
          <w:szCs w:val="20"/>
        </w:rPr>
        <w:t xml:space="preserve">e surgical patient through data </w:t>
      </w:r>
      <w:r w:rsidRPr="00CE6687">
        <w:rPr>
          <w:rFonts w:ascii="Tahoma" w:hAnsi="Tahoma" w:cs="Tahoma"/>
          <w:sz w:val="20"/>
          <w:szCs w:val="20"/>
        </w:rPr>
        <w:t xml:space="preserve">driven, focused, and measurable efforts utilizing proven best practices that are tied to financial results.  </w:t>
      </w:r>
      <w:r w:rsidR="00B54F34" w:rsidRPr="00CE6687">
        <w:rPr>
          <w:rFonts w:ascii="Tahoma" w:hAnsi="Tahoma" w:cs="Tahoma"/>
          <w:sz w:val="20"/>
          <w:szCs w:val="20"/>
        </w:rPr>
        <w:t>Complications can raise the median cost of hospitalization for major surgical procedures by up to five-fold</w:t>
      </w:r>
      <w:r w:rsidR="00B54F34" w:rsidRPr="00CE6687">
        <w:rPr>
          <w:rStyle w:val="EndnoteReference"/>
          <w:rFonts w:ascii="Tahoma" w:hAnsi="Tahoma" w:cs="Tahoma"/>
          <w:sz w:val="20"/>
          <w:szCs w:val="20"/>
        </w:rPr>
        <w:endnoteReference w:id="1"/>
      </w:r>
      <w:r w:rsidR="00B54F34" w:rsidRPr="00CE6687">
        <w:rPr>
          <w:rFonts w:ascii="Tahoma" w:hAnsi="Tahoma" w:cs="Tahoma"/>
          <w:sz w:val="20"/>
          <w:szCs w:val="20"/>
        </w:rPr>
        <w:t xml:space="preserve">. </w:t>
      </w:r>
      <w:r w:rsidR="0026563E" w:rsidRPr="00CE6687">
        <w:rPr>
          <w:rFonts w:ascii="Tahoma" w:hAnsi="Tahoma" w:cs="Tahoma"/>
          <w:sz w:val="20"/>
          <w:szCs w:val="20"/>
        </w:rPr>
        <w:t>The UNYSQI works on the premise that</w:t>
      </w:r>
      <w:r w:rsidR="00464056" w:rsidRPr="00CE6687">
        <w:rPr>
          <w:rFonts w:ascii="Tahoma" w:hAnsi="Tahoma" w:cs="Tahoma"/>
          <w:sz w:val="20"/>
          <w:szCs w:val="20"/>
        </w:rPr>
        <w:t xml:space="preserve"> system problems should be solved through</w:t>
      </w:r>
      <w:r w:rsidR="0026563E" w:rsidRPr="00CE6687">
        <w:rPr>
          <w:rFonts w:ascii="Tahoma" w:hAnsi="Tahoma" w:cs="Tahoma"/>
          <w:bCs/>
          <w:sz w:val="20"/>
          <w:szCs w:val="20"/>
        </w:rPr>
        <w:t xml:space="preserve"> outcome </w:t>
      </w:r>
      <w:r w:rsidR="004F1B54" w:rsidRPr="00CE6687">
        <w:rPr>
          <w:rFonts w:ascii="Tahoma" w:hAnsi="Tahoma" w:cs="Tahoma"/>
          <w:bCs/>
          <w:sz w:val="20"/>
          <w:szCs w:val="20"/>
        </w:rPr>
        <w:t>measurements and real time data</w:t>
      </w:r>
      <w:r w:rsidR="0026563E" w:rsidRPr="00CE6687">
        <w:rPr>
          <w:rFonts w:ascii="Tahoma" w:hAnsi="Tahoma" w:cs="Tahoma"/>
          <w:bCs/>
          <w:sz w:val="20"/>
          <w:szCs w:val="20"/>
        </w:rPr>
        <w:t xml:space="preserve">.  </w:t>
      </w:r>
      <w:r w:rsidR="00464056" w:rsidRPr="00CE6687">
        <w:rPr>
          <w:rFonts w:ascii="Tahoma" w:hAnsi="Tahoma" w:cs="Tahoma"/>
          <w:sz w:val="20"/>
          <w:szCs w:val="20"/>
        </w:rPr>
        <w:t>An</w:t>
      </w:r>
      <w:r w:rsidR="0026563E" w:rsidRPr="00CE6687">
        <w:rPr>
          <w:rFonts w:ascii="Tahoma" w:hAnsi="Tahoma" w:cs="Tahoma"/>
          <w:sz w:val="20"/>
          <w:szCs w:val="20"/>
        </w:rPr>
        <w:t xml:space="preserve"> analysis of every surgical error and complication must be </w:t>
      </w:r>
      <w:r w:rsidR="00464056" w:rsidRPr="00CE6687">
        <w:rPr>
          <w:rFonts w:ascii="Tahoma" w:hAnsi="Tahoma" w:cs="Tahoma"/>
          <w:sz w:val="20"/>
          <w:szCs w:val="20"/>
        </w:rPr>
        <w:t xml:space="preserve">performed </w:t>
      </w:r>
      <w:r w:rsidR="0026563E" w:rsidRPr="00CE6687">
        <w:rPr>
          <w:rFonts w:ascii="Tahoma" w:hAnsi="Tahoma" w:cs="Tahoma"/>
          <w:sz w:val="20"/>
          <w:szCs w:val="20"/>
        </w:rPr>
        <w:t>to prevent reoccurrence</w:t>
      </w:r>
      <w:r w:rsidR="00464056" w:rsidRPr="00CE6687">
        <w:rPr>
          <w:rFonts w:ascii="Tahoma" w:hAnsi="Tahoma" w:cs="Tahoma"/>
          <w:sz w:val="20"/>
          <w:szCs w:val="20"/>
        </w:rPr>
        <w:t>;</w:t>
      </w:r>
      <w:r w:rsidR="0026563E" w:rsidRPr="00CE6687">
        <w:rPr>
          <w:rFonts w:ascii="Tahoma" w:hAnsi="Tahoma" w:cs="Tahoma"/>
          <w:sz w:val="20"/>
          <w:szCs w:val="20"/>
        </w:rPr>
        <w:t xml:space="preserve"> </w:t>
      </w:r>
      <w:r w:rsidR="00044933" w:rsidRPr="00CE6687">
        <w:rPr>
          <w:rFonts w:ascii="Tahoma" w:hAnsi="Tahoma" w:cs="Tahoma"/>
          <w:sz w:val="20"/>
          <w:szCs w:val="20"/>
        </w:rPr>
        <w:t xml:space="preserve">resulting in </w:t>
      </w:r>
      <w:r w:rsidR="0026563E" w:rsidRPr="00CE6687">
        <w:rPr>
          <w:rFonts w:ascii="Tahoma" w:hAnsi="Tahoma" w:cs="Tahoma"/>
          <w:sz w:val="20"/>
          <w:szCs w:val="20"/>
        </w:rPr>
        <w:t>reduc</w:t>
      </w:r>
      <w:r w:rsidR="00044933" w:rsidRPr="00CE6687">
        <w:rPr>
          <w:rFonts w:ascii="Tahoma" w:hAnsi="Tahoma" w:cs="Tahoma"/>
          <w:sz w:val="20"/>
          <w:szCs w:val="20"/>
        </w:rPr>
        <w:t>ed</w:t>
      </w:r>
      <w:r w:rsidR="0026563E" w:rsidRPr="00CE6687">
        <w:rPr>
          <w:rFonts w:ascii="Tahoma" w:hAnsi="Tahoma" w:cs="Tahoma"/>
          <w:sz w:val="20"/>
          <w:szCs w:val="20"/>
        </w:rPr>
        <w:t xml:space="preserve"> harm, </w:t>
      </w:r>
      <w:r w:rsidR="00044933" w:rsidRPr="00CE6687">
        <w:rPr>
          <w:rFonts w:ascii="Tahoma" w:hAnsi="Tahoma" w:cs="Tahoma"/>
          <w:sz w:val="20"/>
          <w:szCs w:val="20"/>
        </w:rPr>
        <w:t>improved</w:t>
      </w:r>
      <w:r w:rsidR="00464056" w:rsidRPr="00CE6687">
        <w:rPr>
          <w:rFonts w:ascii="Tahoma" w:hAnsi="Tahoma" w:cs="Tahoma"/>
          <w:sz w:val="20"/>
          <w:szCs w:val="20"/>
        </w:rPr>
        <w:t xml:space="preserve"> </w:t>
      </w:r>
      <w:r w:rsidR="004F1B54" w:rsidRPr="00CE6687">
        <w:rPr>
          <w:rFonts w:ascii="Tahoma" w:hAnsi="Tahoma" w:cs="Tahoma"/>
          <w:sz w:val="20"/>
          <w:szCs w:val="20"/>
        </w:rPr>
        <w:t xml:space="preserve">patient outcomes, </w:t>
      </w:r>
      <w:r w:rsidR="00044933" w:rsidRPr="00CE6687">
        <w:rPr>
          <w:rFonts w:ascii="Tahoma" w:hAnsi="Tahoma" w:cs="Tahoma"/>
          <w:sz w:val="20"/>
          <w:szCs w:val="20"/>
        </w:rPr>
        <w:t xml:space="preserve">reduced </w:t>
      </w:r>
      <w:r w:rsidR="0026563E" w:rsidRPr="00CE6687">
        <w:rPr>
          <w:rFonts w:ascii="Tahoma" w:hAnsi="Tahoma" w:cs="Tahoma"/>
          <w:sz w:val="20"/>
          <w:szCs w:val="20"/>
        </w:rPr>
        <w:t>inpatient length of stay</w:t>
      </w:r>
      <w:r w:rsidR="004F1B54" w:rsidRPr="00CE6687">
        <w:rPr>
          <w:rFonts w:ascii="Tahoma" w:hAnsi="Tahoma" w:cs="Tahoma"/>
          <w:sz w:val="20"/>
          <w:szCs w:val="20"/>
        </w:rPr>
        <w:t>, and reduced readmissions</w:t>
      </w:r>
      <w:r w:rsidR="0026563E" w:rsidRPr="00CE6687">
        <w:rPr>
          <w:rFonts w:ascii="Tahoma" w:hAnsi="Tahoma" w:cs="Tahoma"/>
          <w:sz w:val="20"/>
          <w:szCs w:val="20"/>
        </w:rPr>
        <w:t>.</w:t>
      </w:r>
      <w:r w:rsidR="00651240" w:rsidRPr="00CE6687">
        <w:rPr>
          <w:rFonts w:ascii="Tahoma" w:hAnsi="Tahoma" w:cs="Tahoma"/>
          <w:sz w:val="20"/>
          <w:szCs w:val="20"/>
        </w:rPr>
        <w:t xml:space="preserve"> As responsibility for these costs shifts to the provider, whether at a rural hospital or an academic medical center, the savings realized can be the difference between profitability and loss.  </w:t>
      </w:r>
    </w:p>
    <w:p w14:paraId="06288E13" w14:textId="77777777" w:rsidR="0098299D" w:rsidRPr="00CE6687" w:rsidRDefault="0098299D" w:rsidP="003C7624">
      <w:pPr>
        <w:pStyle w:val="BodyText"/>
        <w:ind w:left="-270" w:right="-270"/>
        <w:rPr>
          <w:rFonts w:ascii="Tahoma" w:hAnsi="Tahoma" w:cs="Tahoma"/>
          <w:sz w:val="20"/>
          <w:szCs w:val="20"/>
        </w:rPr>
      </w:pPr>
    </w:p>
    <w:p w14:paraId="5CDF200E" w14:textId="77777777" w:rsidR="007D361B" w:rsidRPr="00CE6687" w:rsidRDefault="001F0914" w:rsidP="003C7624">
      <w:pPr>
        <w:pStyle w:val="BodyText"/>
        <w:ind w:left="-540"/>
        <w:rPr>
          <w:rFonts w:ascii="Tahoma" w:hAnsi="Tahoma" w:cs="Tahoma"/>
          <w:b/>
          <w:sz w:val="20"/>
          <w:szCs w:val="20"/>
          <w:u w:val="single"/>
        </w:rPr>
      </w:pPr>
      <w:r w:rsidRPr="00CE6687">
        <w:rPr>
          <w:rFonts w:ascii="Tahoma" w:hAnsi="Tahoma" w:cs="Tahoma"/>
          <w:b/>
          <w:sz w:val="20"/>
          <w:szCs w:val="20"/>
        </w:rPr>
        <w:tab/>
      </w:r>
      <w:r w:rsidR="007D361B" w:rsidRPr="00CE6687">
        <w:rPr>
          <w:rFonts w:ascii="Tahoma" w:hAnsi="Tahoma" w:cs="Tahoma"/>
          <w:b/>
          <w:sz w:val="20"/>
          <w:szCs w:val="20"/>
          <w:u w:val="single"/>
        </w:rPr>
        <w:t>Benefits of Joining UNYSQI:</w:t>
      </w:r>
    </w:p>
    <w:p w14:paraId="76DD98EB" w14:textId="77777777" w:rsidR="007D361B" w:rsidRPr="00CE6687" w:rsidRDefault="007D361B" w:rsidP="003C7624">
      <w:pPr>
        <w:pStyle w:val="BodyText"/>
        <w:ind w:left="-180" w:firstLine="180"/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Participating hospitals have the benefit of using the data from NSQIP to reduce post–op mortality rates, reduce post–op </w:t>
      </w:r>
      <w:r w:rsidR="003C7624">
        <w:rPr>
          <w:rFonts w:ascii="Tahoma" w:hAnsi="Tahoma" w:cs="Tahoma"/>
          <w:sz w:val="20"/>
          <w:szCs w:val="20"/>
        </w:rPr>
        <w:tab/>
      </w:r>
      <w:r w:rsidRPr="00CE6687">
        <w:rPr>
          <w:rFonts w:ascii="Tahoma" w:hAnsi="Tahoma" w:cs="Tahoma"/>
          <w:sz w:val="20"/>
          <w:szCs w:val="20"/>
        </w:rPr>
        <w:t xml:space="preserve">morbidity rates, reduce the median length of inpatient stay, and to meet CMS Surgical Care Improvement Program (SCIP) </w:t>
      </w:r>
      <w:r w:rsidR="00CD7DEB" w:rsidRPr="00CE6687">
        <w:rPr>
          <w:rFonts w:ascii="Tahoma" w:hAnsi="Tahoma" w:cs="Tahoma"/>
          <w:sz w:val="20"/>
          <w:szCs w:val="20"/>
        </w:rPr>
        <w:tab/>
      </w:r>
      <w:r w:rsidRPr="00CE6687">
        <w:rPr>
          <w:rFonts w:ascii="Tahoma" w:hAnsi="Tahoma" w:cs="Tahoma"/>
          <w:sz w:val="20"/>
          <w:szCs w:val="20"/>
        </w:rPr>
        <w:t>reporting requirements.</w:t>
      </w:r>
    </w:p>
    <w:p w14:paraId="2E40556D" w14:textId="77777777" w:rsidR="007D361B" w:rsidRPr="00CE6687" w:rsidRDefault="00194CCC" w:rsidP="003C76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7D361B" w:rsidRPr="00CE6687">
        <w:rPr>
          <w:rFonts w:ascii="Tahoma" w:hAnsi="Tahoma" w:cs="Tahoma"/>
          <w:sz w:val="20"/>
          <w:szCs w:val="20"/>
        </w:rPr>
        <w:t xml:space="preserve">ayment changes </w:t>
      </w:r>
      <w:r>
        <w:rPr>
          <w:rFonts w:ascii="Tahoma" w:hAnsi="Tahoma" w:cs="Tahoma"/>
          <w:sz w:val="20"/>
          <w:szCs w:val="20"/>
        </w:rPr>
        <w:t xml:space="preserve">instituted </w:t>
      </w:r>
      <w:r w:rsidR="007D361B" w:rsidRPr="00CE6687"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z w:val="20"/>
          <w:szCs w:val="20"/>
        </w:rPr>
        <w:t xml:space="preserve"> CMS and private</w:t>
      </w:r>
      <w:r w:rsidR="007D361B" w:rsidRPr="00CE6687">
        <w:rPr>
          <w:rFonts w:ascii="Tahoma" w:hAnsi="Tahoma" w:cs="Tahoma"/>
          <w:sz w:val="20"/>
          <w:szCs w:val="20"/>
        </w:rPr>
        <w:t xml:space="preserve"> health care pay</w:t>
      </w:r>
      <w:r>
        <w:rPr>
          <w:rFonts w:ascii="Tahoma" w:hAnsi="Tahoma" w:cs="Tahoma"/>
          <w:sz w:val="20"/>
          <w:szCs w:val="20"/>
        </w:rPr>
        <w:t>o</w:t>
      </w:r>
      <w:r w:rsidR="007D361B" w:rsidRPr="00CE6687">
        <w:rPr>
          <w:rFonts w:ascii="Tahoma" w:hAnsi="Tahoma" w:cs="Tahoma"/>
          <w:sz w:val="20"/>
          <w:szCs w:val="20"/>
        </w:rPr>
        <w:t>rs make</w:t>
      </w:r>
      <w:r>
        <w:rPr>
          <w:rFonts w:ascii="Tahoma" w:hAnsi="Tahoma" w:cs="Tahoma"/>
          <w:sz w:val="20"/>
          <w:szCs w:val="20"/>
        </w:rPr>
        <w:t>s</w:t>
      </w:r>
      <w:r w:rsidR="007D361B" w:rsidRPr="00CE6687">
        <w:rPr>
          <w:rFonts w:ascii="Tahoma" w:hAnsi="Tahoma" w:cs="Tahoma"/>
          <w:sz w:val="20"/>
          <w:szCs w:val="20"/>
        </w:rPr>
        <w:t xml:space="preserve"> a direct business case for investment in </w:t>
      </w:r>
      <w:r>
        <w:rPr>
          <w:rFonts w:ascii="Tahoma" w:hAnsi="Tahoma" w:cs="Tahoma"/>
          <w:sz w:val="20"/>
          <w:szCs w:val="20"/>
        </w:rPr>
        <w:t>quality</w:t>
      </w:r>
      <w:r w:rsidR="007D361B" w:rsidRPr="00CE6687">
        <w:rPr>
          <w:rFonts w:ascii="Tahoma" w:hAnsi="Tahoma" w:cs="Tahoma"/>
          <w:sz w:val="20"/>
          <w:szCs w:val="20"/>
        </w:rPr>
        <w:t xml:space="preserve"> programs that improve outcomes.  </w:t>
      </w:r>
      <w:r>
        <w:rPr>
          <w:rFonts w:ascii="Tahoma" w:hAnsi="Tahoma" w:cs="Tahoma"/>
          <w:sz w:val="20"/>
          <w:szCs w:val="20"/>
        </w:rPr>
        <w:t>R</w:t>
      </w:r>
      <w:r w:rsidR="007D361B" w:rsidRPr="00CE6687">
        <w:rPr>
          <w:rFonts w:ascii="Tahoma" w:hAnsi="Tahoma" w:cs="Tahoma"/>
          <w:sz w:val="20"/>
          <w:szCs w:val="20"/>
        </w:rPr>
        <w:t xml:space="preserve">evenue </w:t>
      </w:r>
      <w:r>
        <w:rPr>
          <w:rFonts w:ascii="Tahoma" w:hAnsi="Tahoma" w:cs="Tahoma"/>
          <w:sz w:val="20"/>
          <w:szCs w:val="20"/>
        </w:rPr>
        <w:t xml:space="preserve">is lost daily </w:t>
      </w:r>
      <w:r w:rsidR="007D361B" w:rsidRPr="00CE6687">
        <w:rPr>
          <w:rFonts w:ascii="Tahoma" w:hAnsi="Tahoma" w:cs="Tahoma"/>
          <w:sz w:val="20"/>
          <w:szCs w:val="20"/>
        </w:rPr>
        <w:t xml:space="preserve">as payors curtail reimbursement </w:t>
      </w:r>
      <w:r>
        <w:rPr>
          <w:rFonts w:ascii="Tahoma" w:hAnsi="Tahoma" w:cs="Tahoma"/>
          <w:sz w:val="20"/>
          <w:szCs w:val="20"/>
        </w:rPr>
        <w:t>based on outcomes.</w:t>
      </w:r>
      <w:r w:rsidR="007D361B" w:rsidRPr="00CE6687">
        <w:rPr>
          <w:rFonts w:ascii="Tahoma" w:hAnsi="Tahoma" w:cs="Tahoma"/>
          <w:sz w:val="20"/>
          <w:szCs w:val="20"/>
        </w:rPr>
        <w:t xml:space="preserve"> The financial benefits of ACS NSQIP far exceed the annual cost and dedicated resources.  As CMS and other </w:t>
      </w:r>
      <w:r w:rsidR="00CD7DEB" w:rsidRPr="00CE6687">
        <w:rPr>
          <w:rFonts w:ascii="Tahoma" w:hAnsi="Tahoma" w:cs="Tahoma"/>
          <w:sz w:val="20"/>
          <w:szCs w:val="20"/>
        </w:rPr>
        <w:t>pay</w:t>
      </w:r>
      <w:r>
        <w:rPr>
          <w:rFonts w:ascii="Tahoma" w:hAnsi="Tahoma" w:cs="Tahoma"/>
          <w:sz w:val="20"/>
          <w:szCs w:val="20"/>
        </w:rPr>
        <w:t>o</w:t>
      </w:r>
      <w:r w:rsidR="00CD7DEB" w:rsidRPr="00CE6687">
        <w:rPr>
          <w:rFonts w:ascii="Tahoma" w:hAnsi="Tahoma" w:cs="Tahoma"/>
          <w:sz w:val="20"/>
          <w:szCs w:val="20"/>
        </w:rPr>
        <w:t>rs</w:t>
      </w:r>
      <w:r w:rsidR="007D361B" w:rsidRPr="00CE668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increase focus on </w:t>
      </w:r>
      <w:r w:rsidR="007D361B" w:rsidRPr="00CE6687">
        <w:rPr>
          <w:rFonts w:ascii="Tahoma" w:hAnsi="Tahoma" w:cs="Tahoma"/>
          <w:sz w:val="20"/>
          <w:szCs w:val="20"/>
        </w:rPr>
        <w:t>quality outcomes, ACS NSQIP is especially relevant to addressing quality and efficiency issues.</w:t>
      </w:r>
    </w:p>
    <w:p w14:paraId="7519F95B" w14:textId="77777777" w:rsidR="007D361B" w:rsidRPr="00CE6687" w:rsidRDefault="007D361B" w:rsidP="003C7624">
      <w:pPr>
        <w:rPr>
          <w:rFonts w:ascii="Tahoma" w:hAnsi="Tahoma" w:cs="Tahoma"/>
          <w:sz w:val="20"/>
          <w:szCs w:val="20"/>
        </w:rPr>
      </w:pPr>
    </w:p>
    <w:p w14:paraId="00801232" w14:textId="77777777" w:rsidR="007D361B" w:rsidRDefault="007D361B" w:rsidP="003C7624">
      <w:pPr>
        <w:tabs>
          <w:tab w:val="num" w:pos="0"/>
        </w:tabs>
        <w:rPr>
          <w:rFonts w:ascii="Tahoma" w:hAnsi="Tahoma" w:cs="Tahoma"/>
          <w:b/>
          <w:sz w:val="20"/>
          <w:szCs w:val="20"/>
        </w:rPr>
      </w:pPr>
      <w:r w:rsidRPr="00CE6687">
        <w:rPr>
          <w:rFonts w:ascii="Tahoma" w:hAnsi="Tahoma" w:cs="Tahoma"/>
          <w:b/>
          <w:sz w:val="20"/>
          <w:szCs w:val="20"/>
        </w:rPr>
        <w:t xml:space="preserve">The clear and compelling business case for creating ACS NSQIP sustainable value is through: </w:t>
      </w:r>
    </w:p>
    <w:p w14:paraId="4C46BEA3" w14:textId="77777777" w:rsidR="003C7624" w:rsidRPr="00CE6687" w:rsidRDefault="003C7624" w:rsidP="003C7624">
      <w:pPr>
        <w:tabs>
          <w:tab w:val="num" w:pos="0"/>
        </w:tabs>
        <w:rPr>
          <w:rFonts w:ascii="Tahoma" w:hAnsi="Tahoma" w:cs="Tahoma"/>
          <w:b/>
          <w:sz w:val="20"/>
          <w:szCs w:val="20"/>
        </w:rPr>
      </w:pPr>
    </w:p>
    <w:p w14:paraId="510C4F14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Reliable clinical data obtained from the patient’s chart (not insurance claim data) to direct tactical and strategic decision </w:t>
      </w:r>
      <w:proofErr w:type="gramStart"/>
      <w:r w:rsidRPr="00CE6687">
        <w:rPr>
          <w:rFonts w:ascii="Tahoma" w:hAnsi="Tahoma" w:cs="Tahoma"/>
          <w:sz w:val="20"/>
          <w:szCs w:val="20"/>
        </w:rPr>
        <w:t>making</w:t>
      </w:r>
      <w:proofErr w:type="gramEnd"/>
    </w:p>
    <w:p w14:paraId="60428BBA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Risk-adjusted, accounting for the health of the patient and factors that increase the risk of </w:t>
      </w:r>
      <w:proofErr w:type="gramStart"/>
      <w:r w:rsidRPr="00CE6687">
        <w:rPr>
          <w:rFonts w:ascii="Tahoma" w:hAnsi="Tahoma" w:cs="Tahoma"/>
          <w:sz w:val="20"/>
          <w:szCs w:val="20"/>
        </w:rPr>
        <w:t>complications</w:t>
      </w:r>
      <w:proofErr w:type="gramEnd"/>
    </w:p>
    <w:p w14:paraId="73F75A20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Case-mix adjusted, accounting for complexity of operations </w:t>
      </w:r>
      <w:proofErr w:type="gramStart"/>
      <w:r w:rsidRPr="00CE6687">
        <w:rPr>
          <w:rFonts w:ascii="Tahoma" w:hAnsi="Tahoma" w:cs="Tahoma"/>
          <w:sz w:val="20"/>
          <w:szCs w:val="20"/>
        </w:rPr>
        <w:t>performed</w:t>
      </w:r>
      <w:proofErr w:type="gramEnd"/>
    </w:p>
    <w:p w14:paraId="73496B9E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Improved hospital profit margins based on higher quality of </w:t>
      </w:r>
      <w:proofErr w:type="gramStart"/>
      <w:r w:rsidRPr="00CE6687">
        <w:rPr>
          <w:rFonts w:ascii="Tahoma" w:hAnsi="Tahoma" w:cs="Tahoma"/>
          <w:sz w:val="20"/>
          <w:szCs w:val="20"/>
        </w:rPr>
        <w:t>care</w:t>
      </w:r>
      <w:proofErr w:type="gramEnd"/>
    </w:p>
    <w:p w14:paraId="62B27F1D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>Following patient for 30 days postop – discovering more complications than other quality programs</w:t>
      </w:r>
    </w:p>
    <w:p w14:paraId="74C358F8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NQF-endorsed outcomes measures developed in partnership with </w:t>
      </w:r>
      <w:proofErr w:type="gramStart"/>
      <w:r w:rsidRPr="00CE6687">
        <w:rPr>
          <w:rFonts w:ascii="Tahoma" w:hAnsi="Tahoma" w:cs="Tahoma"/>
          <w:sz w:val="20"/>
          <w:szCs w:val="20"/>
        </w:rPr>
        <w:t>CMS</w:t>
      </w:r>
      <w:proofErr w:type="gramEnd"/>
      <w:r w:rsidRPr="00CE6687">
        <w:rPr>
          <w:rFonts w:ascii="Tahoma" w:hAnsi="Tahoma" w:cs="Tahoma"/>
          <w:sz w:val="20"/>
          <w:szCs w:val="20"/>
        </w:rPr>
        <w:t xml:space="preserve"> </w:t>
      </w:r>
    </w:p>
    <w:p w14:paraId="05390F58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Pinpointing error producing failures within a complex </w:t>
      </w:r>
      <w:proofErr w:type="gramStart"/>
      <w:r w:rsidRPr="00CE6687">
        <w:rPr>
          <w:rFonts w:ascii="Tahoma" w:hAnsi="Tahoma" w:cs="Tahoma"/>
          <w:sz w:val="20"/>
          <w:szCs w:val="20"/>
        </w:rPr>
        <w:t>system</w:t>
      </w:r>
      <w:proofErr w:type="gramEnd"/>
      <w:r w:rsidRPr="00CE6687">
        <w:rPr>
          <w:rFonts w:ascii="Tahoma" w:hAnsi="Tahoma" w:cs="Tahoma"/>
          <w:sz w:val="20"/>
          <w:szCs w:val="20"/>
        </w:rPr>
        <w:t xml:space="preserve"> </w:t>
      </w:r>
    </w:p>
    <w:p w14:paraId="790E5026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Credibility of QI program attracts and retains nurses and </w:t>
      </w:r>
      <w:proofErr w:type="gramStart"/>
      <w:r w:rsidRPr="00CE6687">
        <w:rPr>
          <w:rFonts w:ascii="Tahoma" w:hAnsi="Tahoma" w:cs="Tahoma"/>
          <w:sz w:val="20"/>
          <w:szCs w:val="20"/>
        </w:rPr>
        <w:t>surgeons</w:t>
      </w:r>
      <w:proofErr w:type="gramEnd"/>
      <w:r w:rsidRPr="00CE6687">
        <w:rPr>
          <w:rFonts w:ascii="Tahoma" w:hAnsi="Tahoma" w:cs="Tahoma"/>
          <w:sz w:val="20"/>
          <w:szCs w:val="20"/>
        </w:rPr>
        <w:t xml:space="preserve">  </w:t>
      </w:r>
    </w:p>
    <w:p w14:paraId="3525AFF3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sz w:val="20"/>
          <w:szCs w:val="20"/>
        </w:rPr>
        <w:t xml:space="preserve">Motivating and increasing professional satisfaction &amp; cooperation </w:t>
      </w:r>
    </w:p>
    <w:p w14:paraId="01DBD7B8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bCs/>
          <w:sz w:val="20"/>
          <w:szCs w:val="20"/>
        </w:rPr>
      </w:pPr>
      <w:r w:rsidRPr="00CE6687">
        <w:rPr>
          <w:rFonts w:ascii="Tahoma" w:hAnsi="Tahoma" w:cs="Tahoma"/>
          <w:bCs/>
          <w:sz w:val="20"/>
          <w:szCs w:val="20"/>
        </w:rPr>
        <w:t xml:space="preserve">Promoting efficiency in the use of hospital resources </w:t>
      </w:r>
    </w:p>
    <w:p w14:paraId="69EF6A89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bCs/>
          <w:sz w:val="20"/>
          <w:szCs w:val="20"/>
        </w:rPr>
      </w:pPr>
      <w:r w:rsidRPr="00CE6687">
        <w:rPr>
          <w:rFonts w:ascii="Tahoma" w:hAnsi="Tahoma" w:cs="Tahoma"/>
          <w:bCs/>
          <w:sz w:val="20"/>
          <w:szCs w:val="20"/>
        </w:rPr>
        <w:lastRenderedPageBreak/>
        <w:t xml:space="preserve">Increasing opportunities to receive hospital performance incentive plan (HPIP) P4P (pay for performance) incentives through participation: As a risk adjusted model, the ACS NSQIP can help counter any perceived disincentive for surgeons to treat complicated </w:t>
      </w:r>
      <w:proofErr w:type="gramStart"/>
      <w:r w:rsidRPr="00CE6687">
        <w:rPr>
          <w:rFonts w:ascii="Tahoma" w:hAnsi="Tahoma" w:cs="Tahoma"/>
          <w:bCs/>
          <w:sz w:val="20"/>
          <w:szCs w:val="20"/>
        </w:rPr>
        <w:t>patients</w:t>
      </w:r>
      <w:proofErr w:type="gramEnd"/>
      <w:r w:rsidRPr="00CE6687">
        <w:rPr>
          <w:rFonts w:ascii="Tahoma" w:hAnsi="Tahoma" w:cs="Tahoma"/>
          <w:bCs/>
          <w:sz w:val="20"/>
          <w:szCs w:val="20"/>
        </w:rPr>
        <w:t xml:space="preserve">  </w:t>
      </w:r>
    </w:p>
    <w:p w14:paraId="20D6E88F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bCs/>
          <w:sz w:val="20"/>
          <w:szCs w:val="20"/>
        </w:rPr>
      </w:pPr>
      <w:r w:rsidRPr="00CE6687">
        <w:rPr>
          <w:rFonts w:ascii="Tahoma" w:hAnsi="Tahoma" w:cs="Tahoma"/>
          <w:bCs/>
          <w:sz w:val="20"/>
          <w:szCs w:val="20"/>
        </w:rPr>
        <w:t xml:space="preserve">Valid national benchmarking </w:t>
      </w:r>
    </w:p>
    <w:p w14:paraId="6FA477CF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bCs/>
          <w:sz w:val="20"/>
          <w:szCs w:val="20"/>
        </w:rPr>
        <w:t>Enhancing hospital reputation</w:t>
      </w:r>
    </w:p>
    <w:p w14:paraId="13953371" w14:textId="77777777" w:rsidR="007D361B" w:rsidRPr="00CE6687" w:rsidRDefault="007D361B" w:rsidP="003C7624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E6687">
        <w:rPr>
          <w:rFonts w:ascii="Tahoma" w:hAnsi="Tahoma" w:cs="Tahoma"/>
          <w:bCs/>
          <w:sz w:val="20"/>
          <w:szCs w:val="20"/>
        </w:rPr>
        <w:t>Providing best practice solutions</w:t>
      </w:r>
    </w:p>
    <w:p w14:paraId="5DE3379D" w14:textId="77777777" w:rsidR="006B7125" w:rsidRPr="00CE6687" w:rsidRDefault="006B7125" w:rsidP="003C7624">
      <w:pPr>
        <w:pStyle w:val="BodyText"/>
        <w:ind w:left="-270" w:right="-270"/>
        <w:rPr>
          <w:rFonts w:ascii="Tahoma" w:hAnsi="Tahoma" w:cs="Tahoma"/>
          <w:sz w:val="20"/>
          <w:szCs w:val="20"/>
        </w:rPr>
        <w:sectPr w:rsidR="006B7125" w:rsidRPr="00CE6687" w:rsidSect="00126E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634" w:bottom="547" w:left="720" w:header="360" w:footer="114" w:gutter="0"/>
          <w:cols w:space="60"/>
          <w:noEndnote/>
        </w:sectPr>
      </w:pPr>
    </w:p>
    <w:p w14:paraId="70D95966" w14:textId="77777777" w:rsidR="00CC70B2" w:rsidRPr="00CE6687" w:rsidRDefault="00CC70B2" w:rsidP="003C7624">
      <w:pPr>
        <w:ind w:left="360"/>
        <w:rPr>
          <w:rFonts w:ascii="Tahoma" w:hAnsi="Tahoma" w:cs="Tahoma"/>
          <w:sz w:val="20"/>
          <w:szCs w:val="20"/>
        </w:rPr>
      </w:pPr>
    </w:p>
    <w:p w14:paraId="5D479650" w14:textId="77777777" w:rsidR="003D105C" w:rsidRPr="00CE6687" w:rsidRDefault="003D105C" w:rsidP="003C7624">
      <w:pPr>
        <w:ind w:left="-270"/>
        <w:rPr>
          <w:rFonts w:ascii="Tahoma" w:hAnsi="Tahoma" w:cs="Tahoma"/>
          <w:b/>
          <w:sz w:val="20"/>
          <w:szCs w:val="20"/>
        </w:rPr>
      </w:pPr>
      <w:r w:rsidRPr="00CE6687">
        <w:rPr>
          <w:rFonts w:ascii="Tahoma" w:hAnsi="Tahoma" w:cs="Tahoma"/>
          <w:b/>
          <w:sz w:val="20"/>
          <w:szCs w:val="20"/>
          <w:u w:val="single"/>
        </w:rPr>
        <w:t>Current Hospital Participants</w:t>
      </w:r>
      <w:r w:rsidRPr="00CE6687">
        <w:rPr>
          <w:rFonts w:ascii="Tahoma" w:hAnsi="Tahoma" w:cs="Tahoma"/>
          <w:b/>
          <w:sz w:val="20"/>
          <w:szCs w:val="20"/>
        </w:rPr>
        <w:t>:</w:t>
      </w:r>
    </w:p>
    <w:p w14:paraId="1E5E696F" w14:textId="77777777" w:rsidR="00C67F80" w:rsidRPr="00CE6687" w:rsidRDefault="00C67F80" w:rsidP="003C7624">
      <w:pPr>
        <w:rPr>
          <w:rFonts w:ascii="Tahoma" w:hAnsi="Tahoma" w:cs="Tahoma"/>
          <w:b/>
          <w:sz w:val="20"/>
          <w:szCs w:val="20"/>
        </w:rPr>
      </w:pPr>
    </w:p>
    <w:p w14:paraId="26FF9028" w14:textId="77777777" w:rsidR="007F7198" w:rsidRPr="007F7198" w:rsidRDefault="007F7198" w:rsidP="007F7198">
      <w:pPr>
        <w:ind w:firstLine="360"/>
        <w:rPr>
          <w:rFonts w:ascii="Tahoma" w:hAnsi="Tahoma" w:cs="Tahoma"/>
          <w:b/>
          <w:bCs/>
          <w:sz w:val="20"/>
          <w:szCs w:val="20"/>
        </w:rPr>
      </w:pPr>
      <w:r w:rsidRPr="007F7198">
        <w:rPr>
          <w:rFonts w:ascii="Tahoma" w:hAnsi="Tahoma" w:cs="Tahoma"/>
          <w:b/>
          <w:bCs/>
          <w:sz w:val="20"/>
          <w:szCs w:val="20"/>
        </w:rPr>
        <w:t xml:space="preserve">Western New York </w:t>
      </w:r>
    </w:p>
    <w:p w14:paraId="354A174A" w14:textId="77777777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Kaleida Health (2 sites)</w:t>
      </w:r>
    </w:p>
    <w:p w14:paraId="766C33AB" w14:textId="77777777" w:rsid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 xml:space="preserve">Erie County Medical Center </w:t>
      </w:r>
    </w:p>
    <w:p w14:paraId="68B9E9CB" w14:textId="586BAF31" w:rsidR="00126E88" w:rsidRPr="00126E88" w:rsidRDefault="00126E88" w:rsidP="00126E8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United Memorial Medical Center</w:t>
      </w:r>
    </w:p>
    <w:p w14:paraId="1A7FCF4D" w14:textId="77777777" w:rsidR="007F7198" w:rsidRPr="007F7198" w:rsidRDefault="007F7198" w:rsidP="007F7198">
      <w:pPr>
        <w:ind w:firstLine="360"/>
        <w:rPr>
          <w:rFonts w:ascii="Tahoma" w:hAnsi="Tahoma" w:cs="Tahoma"/>
          <w:bCs/>
          <w:sz w:val="20"/>
          <w:szCs w:val="20"/>
        </w:rPr>
      </w:pPr>
    </w:p>
    <w:p w14:paraId="34408CFF" w14:textId="77777777" w:rsidR="007F7198" w:rsidRPr="007F7198" w:rsidRDefault="007F7198" w:rsidP="007F7198">
      <w:pPr>
        <w:ind w:firstLine="360"/>
        <w:rPr>
          <w:rFonts w:ascii="Tahoma" w:hAnsi="Tahoma" w:cs="Tahoma"/>
          <w:b/>
          <w:bCs/>
          <w:sz w:val="20"/>
          <w:szCs w:val="20"/>
        </w:rPr>
      </w:pPr>
      <w:r w:rsidRPr="007F7198">
        <w:rPr>
          <w:rFonts w:ascii="Tahoma" w:hAnsi="Tahoma" w:cs="Tahoma"/>
          <w:b/>
          <w:bCs/>
          <w:sz w:val="20"/>
          <w:szCs w:val="20"/>
        </w:rPr>
        <w:t>Finger Lakes Region</w:t>
      </w:r>
    </w:p>
    <w:p w14:paraId="2B6DEC2D" w14:textId="77777777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Rochester General Hospital</w:t>
      </w:r>
    </w:p>
    <w:p w14:paraId="330A5683" w14:textId="77777777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 xml:space="preserve">Strong Memorial Hospital </w:t>
      </w:r>
    </w:p>
    <w:p w14:paraId="2EA5A31A" w14:textId="224C1D0C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Clifton Springs Hospital</w:t>
      </w:r>
      <w:r w:rsidR="00725429">
        <w:rPr>
          <w:rFonts w:ascii="Tahoma" w:eastAsia="Times New Roman" w:hAnsi="Tahoma" w:cs="Tahoma"/>
          <w:bCs/>
          <w:sz w:val="20"/>
          <w:szCs w:val="20"/>
        </w:rPr>
        <w:t xml:space="preserve"> &amp; Clinic</w:t>
      </w:r>
    </w:p>
    <w:p w14:paraId="236EE92D" w14:textId="77777777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Highland Hospital</w:t>
      </w:r>
    </w:p>
    <w:p w14:paraId="70F416D2" w14:textId="77777777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Newark-Wayne Community Hospital</w:t>
      </w:r>
    </w:p>
    <w:p w14:paraId="5F1C6E53" w14:textId="77777777" w:rsid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Unity Hospital</w:t>
      </w:r>
    </w:p>
    <w:p w14:paraId="60C13FB1" w14:textId="77777777" w:rsidR="007F7198" w:rsidRPr="007F7198" w:rsidRDefault="007F7198" w:rsidP="007F7198">
      <w:pPr>
        <w:rPr>
          <w:rFonts w:ascii="Tahoma" w:hAnsi="Tahoma" w:cs="Tahoma"/>
          <w:bCs/>
          <w:sz w:val="20"/>
          <w:szCs w:val="20"/>
        </w:rPr>
      </w:pPr>
    </w:p>
    <w:p w14:paraId="70B54576" w14:textId="77777777" w:rsidR="007F7198" w:rsidRPr="007F7198" w:rsidRDefault="007F7198" w:rsidP="007F7198">
      <w:pPr>
        <w:ind w:firstLine="360"/>
        <w:rPr>
          <w:rFonts w:ascii="Tahoma" w:hAnsi="Tahoma" w:cs="Tahoma"/>
          <w:b/>
          <w:bCs/>
          <w:sz w:val="20"/>
          <w:szCs w:val="20"/>
        </w:rPr>
      </w:pPr>
      <w:r w:rsidRPr="007F7198">
        <w:rPr>
          <w:rFonts w:ascii="Tahoma" w:hAnsi="Tahoma" w:cs="Tahoma"/>
          <w:b/>
          <w:bCs/>
          <w:sz w:val="20"/>
          <w:szCs w:val="20"/>
        </w:rPr>
        <w:t xml:space="preserve">Central New York </w:t>
      </w:r>
    </w:p>
    <w:p w14:paraId="77C03FA3" w14:textId="50D2E667" w:rsidR="005A0310" w:rsidRDefault="005A0310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Cayuga Medical Center</w:t>
      </w:r>
    </w:p>
    <w:p w14:paraId="7536A9BD" w14:textId="771B9216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 xml:space="preserve">St. Joseph’s Health Hospital </w:t>
      </w:r>
    </w:p>
    <w:p w14:paraId="4D1AAAD3" w14:textId="004685A5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SUNY Upstate Medical University</w:t>
      </w:r>
      <w:r w:rsidR="00725429">
        <w:rPr>
          <w:rFonts w:ascii="Tahoma" w:eastAsia="Times New Roman" w:hAnsi="Tahoma" w:cs="Tahoma"/>
          <w:bCs/>
          <w:sz w:val="20"/>
          <w:szCs w:val="20"/>
        </w:rPr>
        <w:t xml:space="preserve"> Hospital</w:t>
      </w:r>
      <w:r w:rsidRPr="007F7198">
        <w:rPr>
          <w:rFonts w:ascii="Tahoma" w:eastAsia="Times New Roman" w:hAnsi="Tahoma" w:cs="Tahoma"/>
          <w:bCs/>
          <w:sz w:val="20"/>
          <w:szCs w:val="20"/>
        </w:rPr>
        <w:t xml:space="preserve"> (2 sites)</w:t>
      </w:r>
    </w:p>
    <w:p w14:paraId="7738431E" w14:textId="77777777" w:rsidR="007F7198" w:rsidRPr="007F7198" w:rsidRDefault="007F7198" w:rsidP="007F7198">
      <w:pPr>
        <w:rPr>
          <w:rFonts w:ascii="Tahoma" w:hAnsi="Tahoma" w:cs="Tahoma"/>
          <w:bCs/>
          <w:sz w:val="20"/>
          <w:szCs w:val="20"/>
        </w:rPr>
      </w:pPr>
    </w:p>
    <w:p w14:paraId="4473D640" w14:textId="77777777" w:rsidR="007F7198" w:rsidRPr="007F7198" w:rsidRDefault="007F7198" w:rsidP="007F7198">
      <w:pPr>
        <w:ind w:firstLine="360"/>
        <w:rPr>
          <w:rFonts w:ascii="Tahoma" w:hAnsi="Tahoma" w:cs="Tahoma"/>
          <w:b/>
          <w:bCs/>
          <w:sz w:val="20"/>
          <w:szCs w:val="20"/>
        </w:rPr>
      </w:pPr>
      <w:r w:rsidRPr="007F7198">
        <w:rPr>
          <w:rFonts w:ascii="Tahoma" w:hAnsi="Tahoma" w:cs="Tahoma"/>
          <w:b/>
          <w:bCs/>
          <w:sz w:val="20"/>
          <w:szCs w:val="20"/>
        </w:rPr>
        <w:t xml:space="preserve">Utica/Rome/North Country </w:t>
      </w:r>
    </w:p>
    <w:p w14:paraId="2AEF34EF" w14:textId="04C27F9A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A.O. Fox Hospital</w:t>
      </w:r>
    </w:p>
    <w:p w14:paraId="35CE8CF1" w14:textId="6C876C5A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Bassett</w:t>
      </w:r>
      <w:r w:rsidRPr="007F7198">
        <w:rPr>
          <w:rFonts w:ascii="Tahoma" w:eastAsia="Times New Roman" w:hAnsi="Tahoma" w:cs="Tahoma"/>
          <w:bCs/>
          <w:sz w:val="20"/>
          <w:szCs w:val="20"/>
        </w:rPr>
        <w:tab/>
        <w:t>Medical Center</w:t>
      </w:r>
    </w:p>
    <w:p w14:paraId="5001C467" w14:textId="77777777" w:rsidR="007F7198" w:rsidRPr="007F7198" w:rsidRDefault="007F7198" w:rsidP="007F7198">
      <w:pPr>
        <w:pStyle w:val="ListParagraph"/>
        <w:numPr>
          <w:ilvl w:val="0"/>
          <w:numId w:val="23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7F7198">
        <w:rPr>
          <w:rFonts w:ascii="Tahoma" w:eastAsia="Times New Roman" w:hAnsi="Tahoma" w:cs="Tahoma"/>
          <w:bCs/>
          <w:sz w:val="20"/>
          <w:szCs w:val="20"/>
        </w:rPr>
        <w:t>Samaritan Medical Center</w:t>
      </w:r>
    </w:p>
    <w:p w14:paraId="04EDA043" w14:textId="77777777" w:rsidR="006638A9" w:rsidRDefault="006638A9" w:rsidP="006638A9">
      <w:pPr>
        <w:pStyle w:val="ListParagraph"/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14:paraId="7EB9BD68" w14:textId="77777777" w:rsidR="001A49C9" w:rsidRPr="007F7198" w:rsidRDefault="001A49C9" w:rsidP="006638A9">
      <w:pPr>
        <w:pStyle w:val="ListParagraph"/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14:paraId="36A43D30" w14:textId="77777777" w:rsidR="00951E59" w:rsidRDefault="00951E59" w:rsidP="003C7624">
      <w:pPr>
        <w:tabs>
          <w:tab w:val="left" w:pos="450"/>
        </w:tabs>
        <w:ind w:left="180"/>
        <w:rPr>
          <w:rFonts w:ascii="Tahoma" w:hAnsi="Tahoma" w:cs="Tahoma"/>
          <w:sz w:val="20"/>
          <w:szCs w:val="20"/>
        </w:rPr>
      </w:pPr>
    </w:p>
    <w:p w14:paraId="55CC1E65" w14:textId="77777777" w:rsidR="00032812" w:rsidRPr="00A31FD7" w:rsidRDefault="00032812" w:rsidP="003C7624">
      <w:pPr>
        <w:pBdr>
          <w:top w:val="single" w:sz="24" w:space="2" w:color="365F91" w:shadow="1"/>
          <w:left w:val="single" w:sz="24" w:space="0" w:color="365F91" w:shadow="1"/>
          <w:bottom w:val="single" w:sz="24" w:space="1" w:color="365F91" w:shadow="1"/>
          <w:right w:val="single" w:sz="24" w:space="4" w:color="365F91" w:shadow="1"/>
        </w:pBdr>
        <w:jc w:val="center"/>
        <w:rPr>
          <w:rFonts w:ascii="Tahoma" w:hAnsi="Tahoma" w:cs="Tahoma"/>
          <w:b/>
          <w:color w:val="0070C0"/>
          <w:sz w:val="20"/>
          <w:szCs w:val="20"/>
        </w:rPr>
      </w:pPr>
      <w:r w:rsidRPr="00A31FD7">
        <w:rPr>
          <w:rFonts w:ascii="Tahoma" w:hAnsi="Tahoma" w:cs="Tahoma"/>
          <w:b/>
          <w:color w:val="0070C0"/>
          <w:sz w:val="20"/>
          <w:szCs w:val="20"/>
        </w:rPr>
        <w:t>www.UNYSQI.org</w:t>
      </w:r>
    </w:p>
    <w:p w14:paraId="12B6FF3B" w14:textId="77777777" w:rsidR="00032812" w:rsidRPr="00A31FD7" w:rsidRDefault="00032812" w:rsidP="003C7624">
      <w:pPr>
        <w:pBdr>
          <w:top w:val="single" w:sz="24" w:space="2" w:color="365F91" w:shadow="1"/>
          <w:left w:val="single" w:sz="24" w:space="0" w:color="365F91" w:shadow="1"/>
          <w:bottom w:val="single" w:sz="24" w:space="1" w:color="365F91" w:shadow="1"/>
          <w:right w:val="single" w:sz="24" w:space="4" w:color="365F91" w:shadow="1"/>
        </w:pBdr>
        <w:jc w:val="center"/>
        <w:rPr>
          <w:rFonts w:ascii="Tahoma" w:hAnsi="Tahoma" w:cs="Tahoma"/>
          <w:b/>
          <w:sz w:val="20"/>
          <w:szCs w:val="20"/>
        </w:rPr>
      </w:pPr>
    </w:p>
    <w:p w14:paraId="116A3B8D" w14:textId="77777777" w:rsidR="00032812" w:rsidRPr="00A31FD7" w:rsidRDefault="00032812" w:rsidP="003C7624">
      <w:pPr>
        <w:pBdr>
          <w:top w:val="single" w:sz="24" w:space="2" w:color="365F91" w:shadow="1"/>
          <w:left w:val="single" w:sz="24" w:space="0" w:color="365F91" w:shadow="1"/>
          <w:bottom w:val="single" w:sz="24" w:space="1" w:color="365F91" w:shadow="1"/>
          <w:right w:val="single" w:sz="24" w:space="4" w:color="365F91" w:shadow="1"/>
        </w:pBdr>
        <w:jc w:val="center"/>
        <w:rPr>
          <w:rFonts w:ascii="Tahoma" w:hAnsi="Tahoma" w:cs="Tahoma"/>
          <w:b/>
          <w:sz w:val="20"/>
          <w:szCs w:val="20"/>
        </w:rPr>
      </w:pPr>
      <w:r w:rsidRPr="00A31FD7">
        <w:rPr>
          <w:rFonts w:ascii="Tahoma" w:hAnsi="Tahoma" w:cs="Tahoma"/>
          <w:b/>
          <w:sz w:val="20"/>
          <w:szCs w:val="20"/>
        </w:rPr>
        <w:t xml:space="preserve">For more information or to join this evidence-based collaborative, please </w:t>
      </w:r>
      <w:r w:rsidR="00FD5FD2">
        <w:rPr>
          <w:rFonts w:ascii="Tahoma" w:hAnsi="Tahoma" w:cs="Tahoma"/>
          <w:b/>
          <w:sz w:val="20"/>
          <w:szCs w:val="20"/>
        </w:rPr>
        <w:t>contact:</w:t>
      </w:r>
    </w:p>
    <w:p w14:paraId="337B3DC8" w14:textId="15E8533B" w:rsidR="007F7198" w:rsidRDefault="00DE6301" w:rsidP="004F3142">
      <w:pPr>
        <w:pBdr>
          <w:top w:val="single" w:sz="24" w:space="2" w:color="365F91" w:shadow="1"/>
          <w:left w:val="single" w:sz="24" w:space="0" w:color="365F91" w:shadow="1"/>
          <w:bottom w:val="single" w:sz="24" w:space="1" w:color="365F91" w:shadow="1"/>
          <w:right w:val="single" w:sz="24" w:space="4" w:color="365F91" w:shadow="1"/>
        </w:pBd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Denise Hull</w:t>
      </w:r>
      <w:r w:rsidR="007F7198">
        <w:rPr>
          <w:rFonts w:ascii="Tahoma" w:hAnsi="Tahoma" w:cs="Tahoma"/>
          <w:b/>
          <w:sz w:val="20"/>
          <w:szCs w:val="20"/>
        </w:rPr>
        <w:t xml:space="preserve">, </w:t>
      </w:r>
      <w:r w:rsidR="00DC331D">
        <w:rPr>
          <w:rFonts w:ascii="Tahoma" w:hAnsi="Tahoma" w:cs="Tahoma"/>
          <w:b/>
          <w:sz w:val="20"/>
          <w:szCs w:val="20"/>
        </w:rPr>
        <w:t>Consultant</w:t>
      </w:r>
      <w:r w:rsidR="004F3142">
        <w:rPr>
          <w:rFonts w:ascii="Tahoma" w:hAnsi="Tahoma" w:cs="Tahoma"/>
          <w:b/>
          <w:sz w:val="20"/>
          <w:szCs w:val="20"/>
        </w:rPr>
        <w:t>,</w:t>
      </w:r>
      <w:r w:rsidR="007F7198">
        <w:rPr>
          <w:rFonts w:ascii="Tahoma" w:hAnsi="Tahoma" w:cs="Tahoma"/>
          <w:b/>
          <w:sz w:val="20"/>
          <w:szCs w:val="20"/>
        </w:rPr>
        <w:t xml:space="preserve"> PPI </w:t>
      </w:r>
      <w:r w:rsidR="004F5CE8"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585</w:t>
      </w:r>
      <w:r w:rsidR="004F5CE8">
        <w:rPr>
          <w:rFonts w:ascii="Tahoma" w:hAnsi="Tahoma" w:cs="Tahoma"/>
          <w:b/>
          <w:sz w:val="20"/>
          <w:szCs w:val="20"/>
        </w:rPr>
        <w:t xml:space="preserve">) </w:t>
      </w:r>
      <w:r>
        <w:rPr>
          <w:rFonts w:ascii="Tahoma" w:hAnsi="Tahoma" w:cs="Tahoma"/>
          <w:b/>
          <w:sz w:val="20"/>
          <w:szCs w:val="20"/>
        </w:rPr>
        <w:t>993-1008</w:t>
      </w:r>
      <w:r w:rsidR="00FD5FD2">
        <w:rPr>
          <w:rFonts w:ascii="Tahoma" w:hAnsi="Tahoma" w:cs="Tahoma"/>
          <w:b/>
          <w:sz w:val="20"/>
          <w:szCs w:val="20"/>
        </w:rPr>
        <w:t xml:space="preserve">   </w:t>
      </w:r>
    </w:p>
    <w:p w14:paraId="19FDE5EB" w14:textId="753BB9C8" w:rsidR="004F5CE8" w:rsidRPr="00126E88" w:rsidRDefault="00DE6301" w:rsidP="003C7624">
      <w:pPr>
        <w:pBdr>
          <w:top w:val="single" w:sz="24" w:space="2" w:color="365F91" w:shadow="1"/>
          <w:left w:val="single" w:sz="24" w:space="0" w:color="365F91" w:shadow="1"/>
          <w:bottom w:val="single" w:sz="24" w:space="1" w:color="365F91" w:shadow="1"/>
          <w:right w:val="single" w:sz="24" w:space="4" w:color="365F91" w:shadow="1"/>
        </w:pBdr>
        <w:jc w:val="center"/>
        <w:rPr>
          <w:rFonts w:ascii="Tahoma" w:hAnsi="Tahoma" w:cs="Tahoma"/>
          <w:b/>
          <w:sz w:val="20"/>
          <w:szCs w:val="20"/>
        </w:rPr>
      </w:pPr>
      <w:hyperlink r:id="rId15" w:history="1">
        <w:r w:rsidR="00126E88" w:rsidRPr="00126E88">
          <w:rPr>
            <w:rStyle w:val="Hyperlink"/>
            <w:rFonts w:ascii="Tahoma" w:hAnsi="Tahoma" w:cs="Tahoma"/>
            <w:sz w:val="20"/>
            <w:szCs w:val="20"/>
          </w:rPr>
          <w:t>UNYSQI.Communication@excellus.com</w:t>
        </w:r>
      </w:hyperlink>
    </w:p>
    <w:p w14:paraId="3C6A2E0E" w14:textId="77777777" w:rsidR="00032812" w:rsidRPr="00A31FD7" w:rsidRDefault="00032812" w:rsidP="003C7624">
      <w:pPr>
        <w:pBdr>
          <w:top w:val="single" w:sz="24" w:space="2" w:color="365F91" w:shadow="1"/>
          <w:left w:val="single" w:sz="24" w:space="0" w:color="365F91" w:shadow="1"/>
          <w:bottom w:val="single" w:sz="24" w:space="1" w:color="365F91" w:shadow="1"/>
          <w:right w:val="single" w:sz="24" w:space="4" w:color="365F91" w:shadow="1"/>
        </w:pBdr>
        <w:jc w:val="center"/>
        <w:rPr>
          <w:rFonts w:ascii="Tahoma" w:hAnsi="Tahoma" w:cs="Tahoma"/>
          <w:b/>
          <w:sz w:val="20"/>
          <w:szCs w:val="20"/>
        </w:rPr>
      </w:pPr>
    </w:p>
    <w:p w14:paraId="5075A614" w14:textId="77777777" w:rsidR="00032812" w:rsidRPr="00A31FD7" w:rsidRDefault="001A5CBB" w:rsidP="003C7624">
      <w:pPr>
        <w:pBdr>
          <w:top w:val="single" w:sz="24" w:space="2" w:color="365F91" w:shadow="1"/>
          <w:left w:val="single" w:sz="24" w:space="0" w:color="365F91" w:shadow="1"/>
          <w:bottom w:val="single" w:sz="24" w:space="1" w:color="365F91" w:shadow="1"/>
          <w:right w:val="single" w:sz="24" w:space="4" w:color="365F91" w:shadow="1"/>
        </w:pBd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Physician Contact</w:t>
      </w:r>
      <w:r w:rsidR="00032812" w:rsidRPr="00A31FD7">
        <w:rPr>
          <w:rFonts w:ascii="Tahoma" w:hAnsi="Tahoma" w:cs="Tahoma"/>
          <w:b/>
          <w:sz w:val="20"/>
          <w:szCs w:val="20"/>
        </w:rPr>
        <w:t>:</w:t>
      </w:r>
    </w:p>
    <w:p w14:paraId="4C7122AF" w14:textId="2B0BF8F1" w:rsidR="00197EBC" w:rsidRDefault="00197EBC" w:rsidP="003C7624">
      <w:pPr>
        <w:pBdr>
          <w:top w:val="single" w:sz="24" w:space="2" w:color="365F91" w:shadow="1"/>
          <w:left w:val="single" w:sz="24" w:space="0" w:color="365F91" w:shadow="1"/>
          <w:bottom w:val="single" w:sz="24" w:space="1" w:color="365F91" w:shadow="1"/>
          <w:right w:val="single" w:sz="24" w:space="4" w:color="365F91" w:shadow="1"/>
        </w:pBd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Fergal Fleming</w:t>
      </w:r>
      <w:r w:rsidR="006638A9">
        <w:rPr>
          <w:rFonts w:ascii="Tahoma" w:hAnsi="Tahoma" w:cs="Tahoma"/>
          <w:b/>
          <w:sz w:val="20"/>
          <w:szCs w:val="20"/>
        </w:rPr>
        <w:t>,</w:t>
      </w:r>
      <w:r w:rsidR="00032812" w:rsidRPr="00A31FD7">
        <w:rPr>
          <w:rFonts w:ascii="Tahoma" w:hAnsi="Tahoma" w:cs="Tahoma"/>
          <w:b/>
          <w:sz w:val="20"/>
          <w:szCs w:val="20"/>
        </w:rPr>
        <w:t xml:space="preserve"> MD, Lead Surgeon Champion </w:t>
      </w:r>
      <w:r w:rsidR="0001710A">
        <w:rPr>
          <w:rFonts w:ascii="Tahoma" w:hAnsi="Tahoma" w:cs="Tahoma"/>
          <w:b/>
          <w:sz w:val="20"/>
          <w:szCs w:val="20"/>
        </w:rPr>
        <w:t>(</w:t>
      </w:r>
      <w:r w:rsidRPr="00197EBC">
        <w:rPr>
          <w:rFonts w:ascii="Tahoma" w:hAnsi="Tahoma" w:cs="Tahoma"/>
          <w:b/>
          <w:sz w:val="20"/>
          <w:szCs w:val="20"/>
        </w:rPr>
        <w:t>585</w:t>
      </w:r>
      <w:r w:rsidR="0001710A">
        <w:rPr>
          <w:rFonts w:ascii="Tahoma" w:hAnsi="Tahoma" w:cs="Tahoma"/>
          <w:b/>
          <w:sz w:val="20"/>
          <w:szCs w:val="20"/>
        </w:rPr>
        <w:t xml:space="preserve">) </w:t>
      </w:r>
      <w:r w:rsidRPr="00197EBC">
        <w:rPr>
          <w:rFonts w:ascii="Tahoma" w:hAnsi="Tahoma" w:cs="Tahoma"/>
          <w:b/>
          <w:sz w:val="20"/>
          <w:szCs w:val="20"/>
        </w:rPr>
        <w:t>275-1884</w:t>
      </w:r>
    </w:p>
    <w:p w14:paraId="2B4C701D" w14:textId="77777777" w:rsidR="00197EBC" w:rsidRPr="00A31FD7" w:rsidRDefault="00197EBC" w:rsidP="003C7624">
      <w:pPr>
        <w:pBdr>
          <w:top w:val="single" w:sz="24" w:space="2" w:color="365F91" w:shadow="1"/>
          <w:left w:val="single" w:sz="24" w:space="0" w:color="365F91" w:shadow="1"/>
          <w:bottom w:val="single" w:sz="24" w:space="1" w:color="365F91" w:shadow="1"/>
          <w:right w:val="single" w:sz="24" w:space="4" w:color="365F91" w:shadow="1"/>
        </w:pBdr>
        <w:jc w:val="center"/>
        <w:rPr>
          <w:rFonts w:ascii="Tahoma" w:hAnsi="Tahoma" w:cs="Tahoma"/>
          <w:b/>
          <w:sz w:val="20"/>
          <w:szCs w:val="20"/>
        </w:rPr>
      </w:pPr>
      <w:r w:rsidRPr="00197EBC">
        <w:rPr>
          <w:rFonts w:ascii="Tahoma" w:hAnsi="Tahoma" w:cs="Tahoma"/>
          <w:b/>
          <w:sz w:val="20"/>
          <w:szCs w:val="20"/>
        </w:rPr>
        <w:t>Fergal_Fleming@URMC.Rochester.edu</w:t>
      </w:r>
    </w:p>
    <w:p w14:paraId="2E75C886" w14:textId="65F3E59E" w:rsidR="00197EBC" w:rsidRDefault="00197EBC" w:rsidP="00CD7DEB">
      <w:pPr>
        <w:rPr>
          <w:sz w:val="16"/>
          <w:szCs w:val="16"/>
        </w:rPr>
      </w:pPr>
    </w:p>
    <w:p w14:paraId="779A9B29" w14:textId="5E67C032" w:rsidR="006638A9" w:rsidRDefault="003D105C" w:rsidP="00CD7DEB">
      <w:pPr>
        <w:rPr>
          <w:rFonts w:ascii="Garamond" w:hAnsi="Garamond"/>
          <w:b/>
          <w:sz w:val="36"/>
          <w:szCs w:val="3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8299D">
        <w:rPr>
          <w:sz w:val="16"/>
          <w:szCs w:val="16"/>
        </w:rPr>
        <w:t xml:space="preserve">             </w:t>
      </w:r>
      <w:r w:rsidR="0098299D">
        <w:rPr>
          <w:rFonts w:ascii="Garamond" w:hAnsi="Garamond"/>
          <w:b/>
          <w:sz w:val="36"/>
          <w:szCs w:val="36"/>
        </w:rPr>
        <w:tab/>
        <w:t xml:space="preserve">          </w:t>
      </w:r>
      <w:r>
        <w:rPr>
          <w:rFonts w:ascii="Garamond" w:hAnsi="Garamond"/>
          <w:b/>
          <w:sz w:val="36"/>
          <w:szCs w:val="36"/>
        </w:rPr>
        <w:tab/>
      </w:r>
      <w:r w:rsidR="0098299D">
        <w:rPr>
          <w:rFonts w:ascii="Garamond" w:hAnsi="Garamond"/>
          <w:b/>
          <w:sz w:val="36"/>
          <w:szCs w:val="36"/>
        </w:rPr>
        <w:t xml:space="preserve">     </w:t>
      </w:r>
      <w:r w:rsidR="00CD7DEB">
        <w:rPr>
          <w:rFonts w:ascii="Garamond" w:hAnsi="Garamond"/>
          <w:b/>
          <w:sz w:val="36"/>
          <w:szCs w:val="36"/>
        </w:rPr>
        <w:t xml:space="preserve"> </w:t>
      </w:r>
    </w:p>
    <w:p w14:paraId="013F75F9" w14:textId="1B589A5A" w:rsidR="006638A9" w:rsidRDefault="00DE6301" w:rsidP="00CD7DEB">
      <w:pPr>
        <w:rPr>
          <w:rFonts w:ascii="Garamond" w:hAnsi="Garamond"/>
          <w:b/>
          <w:sz w:val="36"/>
          <w:szCs w:val="36"/>
        </w:rPr>
      </w:pPr>
      <w:r>
        <w:rPr>
          <w:noProof/>
        </w:rPr>
        <w:pict w14:anchorId="46586884">
          <v:shape id="_x0000_s2055" type="#_x0000_t75" style="position:absolute;margin-left:-2.5pt;margin-top:9.65pt;width:108pt;height:30.35pt;z-index:251663360;mso-position-horizontal-relative:text;mso-position-vertical-relative:text;mso-width-relative:page;mso-height-relative:page">
            <v:imagedata r:id="rId16" o:title="Excellus BCBS"/>
          </v:shape>
        </w:pict>
      </w:r>
      <w:r>
        <w:rPr>
          <w:noProof/>
        </w:rPr>
        <w:pict w14:anchorId="67C1DC5C">
          <v:shape id="_x0000_s2051" type="#_x0000_t75" style="position:absolute;margin-left:238.55pt;margin-top:5.35pt;width:85.85pt;height:38.95pt;z-index:-251659264" wrapcoords="568 831 568 19523 20463 19523 20463 831 568 831">
            <v:imagedata r:id="rId17" o:title=""/>
            <w10:wrap type="tight"/>
          </v:shape>
        </w:pict>
      </w:r>
      <w:r>
        <w:rPr>
          <w:noProof/>
        </w:rPr>
        <w:pict w14:anchorId="7F22930F">
          <v:shape id="_x0000_s2054" type="#_x0000_t75" style="position:absolute;margin-left:457.5pt;margin-top:3.3pt;width:70.35pt;height:43.1pt;z-index:251661312;mso-position-horizontal-relative:text;mso-position-vertical-relative:text;mso-width-relative:page;mso-height-relative:page">
            <v:imagedata r:id="rId18" o:title="Univera Healthcare"/>
          </v:shape>
        </w:pict>
      </w:r>
    </w:p>
    <w:p w14:paraId="7A9D9184" w14:textId="5C5C1DAA" w:rsidR="006638A9" w:rsidRDefault="006638A9" w:rsidP="00CD7DEB">
      <w:pPr>
        <w:rPr>
          <w:rFonts w:ascii="Garamond" w:hAnsi="Garamond"/>
          <w:b/>
          <w:sz w:val="36"/>
          <w:szCs w:val="36"/>
        </w:rPr>
      </w:pPr>
    </w:p>
    <w:p w14:paraId="09E480C6" w14:textId="57643DC4" w:rsidR="006638A9" w:rsidRDefault="006638A9" w:rsidP="00CD7DEB">
      <w:pPr>
        <w:rPr>
          <w:rFonts w:ascii="Garamond" w:hAnsi="Garamond"/>
          <w:b/>
          <w:sz w:val="36"/>
          <w:szCs w:val="36"/>
        </w:rPr>
      </w:pPr>
    </w:p>
    <w:p w14:paraId="767A4BED" w14:textId="77777777" w:rsidR="00145CBC" w:rsidRDefault="00145CBC" w:rsidP="00CD7DEB">
      <w:pPr>
        <w:rPr>
          <w:rFonts w:ascii="Garamond" w:hAnsi="Garamond"/>
          <w:b/>
          <w:sz w:val="36"/>
          <w:szCs w:val="36"/>
        </w:rPr>
      </w:pPr>
    </w:p>
    <w:p w14:paraId="1E2CE8B3" w14:textId="4E863C87" w:rsidR="006638A9" w:rsidRPr="006638A9" w:rsidRDefault="006638A9" w:rsidP="00CD7DEB">
      <w:pPr>
        <w:rPr>
          <w:sz w:val="14"/>
          <w:szCs w:val="14"/>
        </w:rPr>
      </w:pPr>
      <w:r w:rsidRPr="006638A9">
        <w:rPr>
          <w:sz w:val="14"/>
          <w:szCs w:val="14"/>
        </w:rPr>
        <w:t>References</w:t>
      </w:r>
    </w:p>
    <w:sectPr w:rsidR="006638A9" w:rsidRPr="006638A9" w:rsidSect="00126E88">
      <w:type w:val="continuous"/>
      <w:pgSz w:w="12240" w:h="15840"/>
      <w:pgMar w:top="720" w:right="864" w:bottom="360" w:left="864" w:header="720" w:footer="1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C141" w14:textId="77777777" w:rsidR="00B135FF" w:rsidRDefault="00B135FF">
      <w:r>
        <w:separator/>
      </w:r>
    </w:p>
  </w:endnote>
  <w:endnote w:type="continuationSeparator" w:id="0">
    <w:p w14:paraId="08B67072" w14:textId="77777777" w:rsidR="00B135FF" w:rsidRDefault="00B135FF">
      <w:r>
        <w:continuationSeparator/>
      </w:r>
    </w:p>
  </w:endnote>
  <w:endnote w:id="1">
    <w:p w14:paraId="3DB9416F" w14:textId="77777777" w:rsidR="00FD71E3" w:rsidRPr="00651240" w:rsidRDefault="00FD71E3" w:rsidP="00B54F34">
      <w:pPr>
        <w:pStyle w:val="EndnoteText"/>
        <w:rPr>
          <w:sz w:val="14"/>
          <w:szCs w:val="14"/>
        </w:rPr>
      </w:pPr>
      <w:r w:rsidRPr="00974770">
        <w:rPr>
          <w:rStyle w:val="EndnoteReference"/>
          <w:sz w:val="14"/>
          <w:szCs w:val="14"/>
        </w:rPr>
        <w:endnoteRef/>
      </w:r>
      <w:r w:rsidRPr="00974770">
        <w:rPr>
          <w:sz w:val="14"/>
          <w:szCs w:val="14"/>
        </w:rPr>
        <w:t xml:space="preserve"> </w:t>
      </w:r>
      <w:r w:rsidRPr="00651240">
        <w:rPr>
          <w:sz w:val="14"/>
          <w:szCs w:val="14"/>
        </w:rPr>
        <w:t xml:space="preserve">Rowell, KS, et al. “Use of National Surgical Quality Improvement Program Data as a Catalyst for Quality Improvement.” </w:t>
      </w:r>
      <w:r w:rsidRPr="00651240">
        <w:rPr>
          <w:rStyle w:val="Emphasis"/>
          <w:sz w:val="14"/>
          <w:szCs w:val="14"/>
        </w:rPr>
        <w:t xml:space="preserve">Journal of the American College of Surgeons. </w:t>
      </w:r>
      <w:r w:rsidRPr="00651240">
        <w:rPr>
          <w:sz w:val="14"/>
          <w:szCs w:val="14"/>
        </w:rPr>
        <w:t>204 (6): 1293-1300; June 2007.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D78B" w14:textId="77777777" w:rsidR="00126E88" w:rsidRDefault="00126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6A55" w14:textId="4A36370A" w:rsidR="00462629" w:rsidRPr="00126E88" w:rsidRDefault="00462629" w:rsidP="00126E88">
    <w:pPr>
      <w:pStyle w:val="Footer"/>
      <w:tabs>
        <w:tab w:val="clear" w:pos="4320"/>
        <w:tab w:val="clear" w:pos="8640"/>
        <w:tab w:val="left" w:pos="10886"/>
      </w:tabs>
      <w:rPr>
        <w:rFonts w:ascii="Tahoma" w:hAnsi="Tahoma" w:cs="Tahoma"/>
        <w:sz w:val="20"/>
        <w:szCs w:val="20"/>
      </w:rPr>
    </w:pPr>
    <w:r w:rsidRPr="00126E88">
      <w:rPr>
        <w:rFonts w:ascii="Tahoma" w:hAnsi="Tahoma" w:cs="Tahoma"/>
        <w:color w:val="000000"/>
        <w:sz w:val="20"/>
        <w:szCs w:val="20"/>
      </w:rPr>
      <w:t>updated: 2024</w:t>
    </w:r>
    <w:r>
      <w:rPr>
        <w:rFonts w:ascii="Tahoma" w:hAnsi="Tahoma" w:cs="Tahoma"/>
        <w:sz w:val="20"/>
        <w:szCs w:val="20"/>
      </w:rPr>
      <w:tab/>
    </w:r>
    <w:r w:rsidRPr="00126E88">
      <w:rPr>
        <w:rFonts w:ascii="Tahoma" w:hAnsi="Tahoma" w:cs="Tahoma"/>
        <w:sz w:val="20"/>
        <w:szCs w:val="20"/>
      </w:rPr>
      <w:fldChar w:fldCharType="begin"/>
    </w:r>
    <w:r w:rsidRPr="00126E88">
      <w:rPr>
        <w:rFonts w:ascii="Tahoma" w:hAnsi="Tahoma" w:cs="Tahoma"/>
        <w:sz w:val="20"/>
        <w:szCs w:val="20"/>
      </w:rPr>
      <w:instrText xml:space="preserve"> PAGE   \* MERGEFORMAT </w:instrText>
    </w:r>
    <w:r w:rsidRPr="00126E88">
      <w:rPr>
        <w:rFonts w:ascii="Tahoma" w:hAnsi="Tahoma" w:cs="Tahoma"/>
        <w:sz w:val="20"/>
        <w:szCs w:val="20"/>
      </w:rPr>
      <w:fldChar w:fldCharType="separate"/>
    </w:r>
    <w:r w:rsidRPr="00126E88">
      <w:rPr>
        <w:rFonts w:ascii="Tahoma" w:hAnsi="Tahoma" w:cs="Tahoma"/>
        <w:noProof/>
        <w:sz w:val="20"/>
        <w:szCs w:val="20"/>
      </w:rPr>
      <w:t>2</w:t>
    </w:r>
    <w:r w:rsidRPr="00126E88">
      <w:rPr>
        <w:rFonts w:ascii="Tahoma" w:hAnsi="Tahoma" w:cs="Tahoma"/>
        <w:noProof/>
        <w:sz w:val="20"/>
        <w:szCs w:val="20"/>
      </w:rPr>
      <w:fldChar w:fldCharType="end"/>
    </w:r>
  </w:p>
  <w:p w14:paraId="6114D162" w14:textId="29BB693F" w:rsidR="00462629" w:rsidRPr="00126E88" w:rsidRDefault="00462629" w:rsidP="00462629">
    <w:pPr>
      <w:pStyle w:val="Footer"/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A993" w14:textId="77777777" w:rsidR="00126E88" w:rsidRDefault="00126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6C8E" w14:textId="77777777" w:rsidR="00B135FF" w:rsidRDefault="00B135FF">
      <w:r>
        <w:separator/>
      </w:r>
    </w:p>
  </w:footnote>
  <w:footnote w:type="continuationSeparator" w:id="0">
    <w:p w14:paraId="54EA53C3" w14:textId="77777777" w:rsidR="00B135FF" w:rsidRDefault="00B1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A811" w14:textId="77777777" w:rsidR="00126E88" w:rsidRDefault="00126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A798" w14:textId="77777777" w:rsidR="00126E88" w:rsidRDefault="00126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AD63" w14:textId="77777777" w:rsidR="00126E88" w:rsidRDefault="00126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B307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75pt;height:102.05pt" o:bullet="t">
        <v:imagedata r:id="rId1" o:title="j0238179"/>
      </v:shape>
    </w:pict>
  </w:numPicBullet>
  <w:abstractNum w:abstractNumId="0" w15:restartNumberingAfterBreak="0">
    <w:nsid w:val="00754268"/>
    <w:multiLevelType w:val="hybridMultilevel"/>
    <w:tmpl w:val="C25493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142"/>
    <w:multiLevelType w:val="hybridMultilevel"/>
    <w:tmpl w:val="FFD0913E"/>
    <w:lvl w:ilvl="0" w:tplc="97BA408E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Baskerville Old Face" w:hAnsi="Baskerville Old Face" w:hint="default"/>
        <w:b/>
        <w:color w:val="FF99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763"/>
    <w:multiLevelType w:val="hybridMultilevel"/>
    <w:tmpl w:val="EC147E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163C6"/>
    <w:multiLevelType w:val="hybridMultilevel"/>
    <w:tmpl w:val="E49270C0"/>
    <w:lvl w:ilvl="0" w:tplc="0409000D">
      <w:start w:val="1"/>
      <w:numFmt w:val="bullet"/>
      <w:lvlText w:val="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 w15:restartNumberingAfterBreak="0">
    <w:nsid w:val="0F3A684C"/>
    <w:multiLevelType w:val="hybridMultilevel"/>
    <w:tmpl w:val="E5ACBB3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E0D2A"/>
    <w:multiLevelType w:val="hybridMultilevel"/>
    <w:tmpl w:val="49D8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236B"/>
    <w:multiLevelType w:val="multilevel"/>
    <w:tmpl w:val="BBDC848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C1647"/>
    <w:multiLevelType w:val="hybridMultilevel"/>
    <w:tmpl w:val="9BF24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C67CD"/>
    <w:multiLevelType w:val="hybridMultilevel"/>
    <w:tmpl w:val="F0209C44"/>
    <w:lvl w:ilvl="0" w:tplc="6D560CC0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6AACD2B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169807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36CA2A7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EBD83E1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D694864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E4E4BE5E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A9629CB0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7B04E6FA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abstractNum w:abstractNumId="9" w15:restartNumberingAfterBreak="0">
    <w:nsid w:val="2FF63B87"/>
    <w:multiLevelType w:val="hybridMultilevel"/>
    <w:tmpl w:val="B2C6F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C193D"/>
    <w:multiLevelType w:val="hybridMultilevel"/>
    <w:tmpl w:val="E7EA8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622A2"/>
    <w:multiLevelType w:val="hybridMultilevel"/>
    <w:tmpl w:val="BBDC8480"/>
    <w:lvl w:ilvl="0" w:tplc="9F1C971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641C8"/>
    <w:multiLevelType w:val="hybridMultilevel"/>
    <w:tmpl w:val="D1E26300"/>
    <w:lvl w:ilvl="0" w:tplc="A0DE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14D2C"/>
    <w:multiLevelType w:val="hybridMultilevel"/>
    <w:tmpl w:val="9EE42656"/>
    <w:lvl w:ilvl="0" w:tplc="F018751E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Baskerville Old Face" w:hAnsi="Baskerville Old Face" w:hint="default"/>
        <w:b/>
        <w:i w:val="0"/>
        <w:color w:val="FF99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319D3"/>
    <w:multiLevelType w:val="hybridMultilevel"/>
    <w:tmpl w:val="CD1418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75005"/>
    <w:multiLevelType w:val="hybridMultilevel"/>
    <w:tmpl w:val="0E484098"/>
    <w:lvl w:ilvl="0" w:tplc="D8FE01B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CC33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D67B9F"/>
    <w:multiLevelType w:val="multilevel"/>
    <w:tmpl w:val="E5ACBB3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CC3C69"/>
    <w:multiLevelType w:val="hybridMultilevel"/>
    <w:tmpl w:val="79A42DFA"/>
    <w:lvl w:ilvl="0" w:tplc="0409000B">
      <w:start w:val="1"/>
      <w:numFmt w:val="bullet"/>
      <w:lvlText w:val=""/>
      <w:lvlJc w:val="left"/>
      <w:pPr>
        <w:ind w:left="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8" w15:restartNumberingAfterBreak="0">
    <w:nsid w:val="74B34D34"/>
    <w:multiLevelType w:val="hybridMultilevel"/>
    <w:tmpl w:val="2960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3017C"/>
    <w:multiLevelType w:val="hybridMultilevel"/>
    <w:tmpl w:val="CB8674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C1D42"/>
    <w:multiLevelType w:val="hybridMultilevel"/>
    <w:tmpl w:val="6CD24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508DE"/>
    <w:multiLevelType w:val="hybridMultilevel"/>
    <w:tmpl w:val="A36AB076"/>
    <w:lvl w:ilvl="0" w:tplc="A0DE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42492"/>
    <w:multiLevelType w:val="hybridMultilevel"/>
    <w:tmpl w:val="58B471AA"/>
    <w:lvl w:ilvl="0" w:tplc="A0DE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04082">
    <w:abstractNumId w:val="8"/>
  </w:num>
  <w:num w:numId="2" w16cid:durableId="714887340">
    <w:abstractNumId w:val="3"/>
  </w:num>
  <w:num w:numId="3" w16cid:durableId="771433234">
    <w:abstractNumId w:val="2"/>
  </w:num>
  <w:num w:numId="4" w16cid:durableId="887106088">
    <w:abstractNumId w:val="19"/>
  </w:num>
  <w:num w:numId="5" w16cid:durableId="1972202202">
    <w:abstractNumId w:val="0"/>
  </w:num>
  <w:num w:numId="6" w16cid:durableId="1949118752">
    <w:abstractNumId w:val="1"/>
  </w:num>
  <w:num w:numId="7" w16cid:durableId="1666585976">
    <w:abstractNumId w:val="13"/>
  </w:num>
  <w:num w:numId="8" w16cid:durableId="1446002149">
    <w:abstractNumId w:val="4"/>
  </w:num>
  <w:num w:numId="9" w16cid:durableId="995182444">
    <w:abstractNumId w:val="16"/>
  </w:num>
  <w:num w:numId="10" w16cid:durableId="1109472130">
    <w:abstractNumId w:val="11"/>
  </w:num>
  <w:num w:numId="11" w16cid:durableId="1093472006">
    <w:abstractNumId w:val="6"/>
  </w:num>
  <w:num w:numId="12" w16cid:durableId="515509449">
    <w:abstractNumId w:val="15"/>
  </w:num>
  <w:num w:numId="13" w16cid:durableId="867569789">
    <w:abstractNumId w:val="18"/>
  </w:num>
  <w:num w:numId="14" w16cid:durableId="1254240595">
    <w:abstractNumId w:val="10"/>
  </w:num>
  <w:num w:numId="15" w16cid:durableId="2054958488">
    <w:abstractNumId w:val="7"/>
  </w:num>
  <w:num w:numId="16" w16cid:durableId="1522668503">
    <w:abstractNumId w:val="9"/>
  </w:num>
  <w:num w:numId="17" w16cid:durableId="1626304728">
    <w:abstractNumId w:val="17"/>
  </w:num>
  <w:num w:numId="18" w16cid:durableId="1818912254">
    <w:abstractNumId w:val="5"/>
  </w:num>
  <w:num w:numId="19" w16cid:durableId="330840151">
    <w:abstractNumId w:val="20"/>
  </w:num>
  <w:num w:numId="20" w16cid:durableId="702291762">
    <w:abstractNumId w:val="21"/>
  </w:num>
  <w:num w:numId="21" w16cid:durableId="2113622315">
    <w:abstractNumId w:val="22"/>
  </w:num>
  <w:num w:numId="22" w16cid:durableId="506945990">
    <w:abstractNumId w:val="12"/>
  </w:num>
  <w:num w:numId="23" w16cid:durableId="622469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F33"/>
    <w:rsid w:val="00015B26"/>
    <w:rsid w:val="0001710A"/>
    <w:rsid w:val="0002613E"/>
    <w:rsid w:val="00032812"/>
    <w:rsid w:val="00032E43"/>
    <w:rsid w:val="00044933"/>
    <w:rsid w:val="000504D4"/>
    <w:rsid w:val="00055D94"/>
    <w:rsid w:val="00063607"/>
    <w:rsid w:val="000652CB"/>
    <w:rsid w:val="00065832"/>
    <w:rsid w:val="00071EDB"/>
    <w:rsid w:val="00086ECD"/>
    <w:rsid w:val="0009477B"/>
    <w:rsid w:val="0009563A"/>
    <w:rsid w:val="000B2BD7"/>
    <w:rsid w:val="000B57E7"/>
    <w:rsid w:val="000C0F69"/>
    <w:rsid w:val="000C26E4"/>
    <w:rsid w:val="000D57E6"/>
    <w:rsid w:val="000E344E"/>
    <w:rsid w:val="000E3C5A"/>
    <w:rsid w:val="000F26C7"/>
    <w:rsid w:val="000F6946"/>
    <w:rsid w:val="00113179"/>
    <w:rsid w:val="00126E88"/>
    <w:rsid w:val="00145CBC"/>
    <w:rsid w:val="00151B0A"/>
    <w:rsid w:val="001562AD"/>
    <w:rsid w:val="0017160B"/>
    <w:rsid w:val="00194033"/>
    <w:rsid w:val="00194CCC"/>
    <w:rsid w:val="00197EBC"/>
    <w:rsid w:val="001A232F"/>
    <w:rsid w:val="001A49C9"/>
    <w:rsid w:val="001A5CBB"/>
    <w:rsid w:val="001C659A"/>
    <w:rsid w:val="001C7A89"/>
    <w:rsid w:val="001F0914"/>
    <w:rsid w:val="0026563E"/>
    <w:rsid w:val="002774B1"/>
    <w:rsid w:val="002861E1"/>
    <w:rsid w:val="002923DB"/>
    <w:rsid w:val="00295F73"/>
    <w:rsid w:val="0029798D"/>
    <w:rsid w:val="002A1214"/>
    <w:rsid w:val="002C089E"/>
    <w:rsid w:val="002C20AD"/>
    <w:rsid w:val="002D4E8E"/>
    <w:rsid w:val="002F6FE8"/>
    <w:rsid w:val="003008AC"/>
    <w:rsid w:val="003032DE"/>
    <w:rsid w:val="003141DA"/>
    <w:rsid w:val="003344E3"/>
    <w:rsid w:val="00347EAD"/>
    <w:rsid w:val="00353ED2"/>
    <w:rsid w:val="00354EC7"/>
    <w:rsid w:val="00361959"/>
    <w:rsid w:val="003633CA"/>
    <w:rsid w:val="00363472"/>
    <w:rsid w:val="00372E37"/>
    <w:rsid w:val="00375926"/>
    <w:rsid w:val="00385FC9"/>
    <w:rsid w:val="00387C20"/>
    <w:rsid w:val="003962C2"/>
    <w:rsid w:val="003A0321"/>
    <w:rsid w:val="003B2B4C"/>
    <w:rsid w:val="003C7624"/>
    <w:rsid w:val="003D03B1"/>
    <w:rsid w:val="003D105C"/>
    <w:rsid w:val="003F5F33"/>
    <w:rsid w:val="00422648"/>
    <w:rsid w:val="00430267"/>
    <w:rsid w:val="0043338C"/>
    <w:rsid w:val="004435DE"/>
    <w:rsid w:val="0044625B"/>
    <w:rsid w:val="00446DDC"/>
    <w:rsid w:val="00462629"/>
    <w:rsid w:val="00462F25"/>
    <w:rsid w:val="00464056"/>
    <w:rsid w:val="00464FB7"/>
    <w:rsid w:val="00470727"/>
    <w:rsid w:val="00474F36"/>
    <w:rsid w:val="0048301B"/>
    <w:rsid w:val="00485931"/>
    <w:rsid w:val="00495DE3"/>
    <w:rsid w:val="004A05BA"/>
    <w:rsid w:val="004A5693"/>
    <w:rsid w:val="004B11DA"/>
    <w:rsid w:val="004B1566"/>
    <w:rsid w:val="004B266E"/>
    <w:rsid w:val="004C3E4C"/>
    <w:rsid w:val="004D0B0B"/>
    <w:rsid w:val="004D53FA"/>
    <w:rsid w:val="004E1456"/>
    <w:rsid w:val="004F1B54"/>
    <w:rsid w:val="004F3142"/>
    <w:rsid w:val="004F5CE8"/>
    <w:rsid w:val="004F601D"/>
    <w:rsid w:val="00504BB4"/>
    <w:rsid w:val="00505CB2"/>
    <w:rsid w:val="00506172"/>
    <w:rsid w:val="00515322"/>
    <w:rsid w:val="00516B59"/>
    <w:rsid w:val="00527327"/>
    <w:rsid w:val="005303FE"/>
    <w:rsid w:val="005323E2"/>
    <w:rsid w:val="00534E2E"/>
    <w:rsid w:val="00562430"/>
    <w:rsid w:val="00581365"/>
    <w:rsid w:val="00584791"/>
    <w:rsid w:val="005A0310"/>
    <w:rsid w:val="005A4FA0"/>
    <w:rsid w:val="005B2113"/>
    <w:rsid w:val="005D152C"/>
    <w:rsid w:val="00610D1F"/>
    <w:rsid w:val="006152F8"/>
    <w:rsid w:val="00616EF2"/>
    <w:rsid w:val="0062335A"/>
    <w:rsid w:val="00623A9A"/>
    <w:rsid w:val="00635454"/>
    <w:rsid w:val="00651240"/>
    <w:rsid w:val="006638A9"/>
    <w:rsid w:val="00665C92"/>
    <w:rsid w:val="00682931"/>
    <w:rsid w:val="00682EE5"/>
    <w:rsid w:val="00697406"/>
    <w:rsid w:val="006B7125"/>
    <w:rsid w:val="006C7B33"/>
    <w:rsid w:val="006D5F1F"/>
    <w:rsid w:val="006E00DD"/>
    <w:rsid w:val="006E773C"/>
    <w:rsid w:val="007223D6"/>
    <w:rsid w:val="00723C94"/>
    <w:rsid w:val="00725429"/>
    <w:rsid w:val="00743728"/>
    <w:rsid w:val="00753889"/>
    <w:rsid w:val="0075523D"/>
    <w:rsid w:val="00772B72"/>
    <w:rsid w:val="00775B4C"/>
    <w:rsid w:val="007761CF"/>
    <w:rsid w:val="007834E2"/>
    <w:rsid w:val="007A6C07"/>
    <w:rsid w:val="007C0785"/>
    <w:rsid w:val="007D361B"/>
    <w:rsid w:val="007F7198"/>
    <w:rsid w:val="00812E42"/>
    <w:rsid w:val="00824A76"/>
    <w:rsid w:val="008261B2"/>
    <w:rsid w:val="00836C0A"/>
    <w:rsid w:val="00840352"/>
    <w:rsid w:val="00851374"/>
    <w:rsid w:val="008964B0"/>
    <w:rsid w:val="008A2EE2"/>
    <w:rsid w:val="008A6DE1"/>
    <w:rsid w:val="008A723F"/>
    <w:rsid w:val="008B02C7"/>
    <w:rsid w:val="008B57FC"/>
    <w:rsid w:val="008C44B8"/>
    <w:rsid w:val="008C7495"/>
    <w:rsid w:val="008D16E8"/>
    <w:rsid w:val="008D4892"/>
    <w:rsid w:val="008D4FFB"/>
    <w:rsid w:val="008E0DBE"/>
    <w:rsid w:val="008F4219"/>
    <w:rsid w:val="00907D67"/>
    <w:rsid w:val="00951A49"/>
    <w:rsid w:val="00951E59"/>
    <w:rsid w:val="00960028"/>
    <w:rsid w:val="00970704"/>
    <w:rsid w:val="00974770"/>
    <w:rsid w:val="0098299D"/>
    <w:rsid w:val="009862B8"/>
    <w:rsid w:val="0099206E"/>
    <w:rsid w:val="009A075F"/>
    <w:rsid w:val="009A1120"/>
    <w:rsid w:val="009B62A3"/>
    <w:rsid w:val="009C0E67"/>
    <w:rsid w:val="009C4E07"/>
    <w:rsid w:val="009E6835"/>
    <w:rsid w:val="00A13501"/>
    <w:rsid w:val="00A207FF"/>
    <w:rsid w:val="00A25502"/>
    <w:rsid w:val="00A31FD7"/>
    <w:rsid w:val="00A3243E"/>
    <w:rsid w:val="00A35DB0"/>
    <w:rsid w:val="00A6568D"/>
    <w:rsid w:val="00A777EB"/>
    <w:rsid w:val="00A912B5"/>
    <w:rsid w:val="00A95627"/>
    <w:rsid w:val="00AA0252"/>
    <w:rsid w:val="00AA44B8"/>
    <w:rsid w:val="00AA4B4C"/>
    <w:rsid w:val="00AA5C99"/>
    <w:rsid w:val="00AB1A84"/>
    <w:rsid w:val="00AB77EC"/>
    <w:rsid w:val="00AE5CCA"/>
    <w:rsid w:val="00B0448F"/>
    <w:rsid w:val="00B078B4"/>
    <w:rsid w:val="00B135FF"/>
    <w:rsid w:val="00B14531"/>
    <w:rsid w:val="00B15BF2"/>
    <w:rsid w:val="00B2238B"/>
    <w:rsid w:val="00B26AC9"/>
    <w:rsid w:val="00B31E76"/>
    <w:rsid w:val="00B31F6F"/>
    <w:rsid w:val="00B3617B"/>
    <w:rsid w:val="00B54F34"/>
    <w:rsid w:val="00B6686A"/>
    <w:rsid w:val="00B7358E"/>
    <w:rsid w:val="00B833E2"/>
    <w:rsid w:val="00B91490"/>
    <w:rsid w:val="00BA2B5C"/>
    <w:rsid w:val="00BB3149"/>
    <w:rsid w:val="00C11289"/>
    <w:rsid w:val="00C5215A"/>
    <w:rsid w:val="00C53B87"/>
    <w:rsid w:val="00C56EEF"/>
    <w:rsid w:val="00C67F80"/>
    <w:rsid w:val="00C814D6"/>
    <w:rsid w:val="00C825A1"/>
    <w:rsid w:val="00C82A7A"/>
    <w:rsid w:val="00C878BF"/>
    <w:rsid w:val="00C92A3D"/>
    <w:rsid w:val="00C9334A"/>
    <w:rsid w:val="00C9676F"/>
    <w:rsid w:val="00CA465E"/>
    <w:rsid w:val="00CB6F4F"/>
    <w:rsid w:val="00CC70B2"/>
    <w:rsid w:val="00CD351F"/>
    <w:rsid w:val="00CD7DEB"/>
    <w:rsid w:val="00CE122A"/>
    <w:rsid w:val="00CE6687"/>
    <w:rsid w:val="00D04C17"/>
    <w:rsid w:val="00D228A6"/>
    <w:rsid w:val="00D47F71"/>
    <w:rsid w:val="00D50B27"/>
    <w:rsid w:val="00D61899"/>
    <w:rsid w:val="00D71F3D"/>
    <w:rsid w:val="00D720C8"/>
    <w:rsid w:val="00D7455B"/>
    <w:rsid w:val="00D74F55"/>
    <w:rsid w:val="00D87C5E"/>
    <w:rsid w:val="00D9685F"/>
    <w:rsid w:val="00DA22EC"/>
    <w:rsid w:val="00DA6C3C"/>
    <w:rsid w:val="00DA7731"/>
    <w:rsid w:val="00DB6F20"/>
    <w:rsid w:val="00DC064D"/>
    <w:rsid w:val="00DC331D"/>
    <w:rsid w:val="00DD4C1E"/>
    <w:rsid w:val="00DD7B28"/>
    <w:rsid w:val="00DE6301"/>
    <w:rsid w:val="00E03B3E"/>
    <w:rsid w:val="00E159FA"/>
    <w:rsid w:val="00E1708A"/>
    <w:rsid w:val="00E43D6B"/>
    <w:rsid w:val="00E4428E"/>
    <w:rsid w:val="00E457D1"/>
    <w:rsid w:val="00E61B29"/>
    <w:rsid w:val="00E66059"/>
    <w:rsid w:val="00E75BE8"/>
    <w:rsid w:val="00E81875"/>
    <w:rsid w:val="00E95025"/>
    <w:rsid w:val="00E95B80"/>
    <w:rsid w:val="00EA7DC7"/>
    <w:rsid w:val="00EB7912"/>
    <w:rsid w:val="00EE493F"/>
    <w:rsid w:val="00EF51B1"/>
    <w:rsid w:val="00EF576F"/>
    <w:rsid w:val="00EF6B6B"/>
    <w:rsid w:val="00F136DB"/>
    <w:rsid w:val="00F32187"/>
    <w:rsid w:val="00F33602"/>
    <w:rsid w:val="00F40663"/>
    <w:rsid w:val="00F4153D"/>
    <w:rsid w:val="00F516CD"/>
    <w:rsid w:val="00F70857"/>
    <w:rsid w:val="00F87A96"/>
    <w:rsid w:val="00FB470B"/>
    <w:rsid w:val="00FC25DD"/>
    <w:rsid w:val="00FD5FD2"/>
    <w:rsid w:val="00FD71E3"/>
    <w:rsid w:val="00FF64FC"/>
    <w:rsid w:val="00FF74FF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07AF478B"/>
  <w15:chartTrackingRefBased/>
  <w15:docId w15:val="{A36F01E4-8E6A-4056-81D2-972754F8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0352"/>
    <w:pPr>
      <w:spacing w:after="120"/>
    </w:pPr>
  </w:style>
  <w:style w:type="paragraph" w:styleId="Header">
    <w:name w:val="header"/>
    <w:basedOn w:val="Normal"/>
    <w:link w:val="HeaderChar"/>
    <w:uiPriority w:val="99"/>
    <w:rsid w:val="003B2B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2B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0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78B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C7495"/>
    <w:rPr>
      <w:sz w:val="24"/>
      <w:szCs w:val="24"/>
    </w:rPr>
  </w:style>
  <w:style w:type="paragraph" w:styleId="EndnoteText">
    <w:name w:val="endnote text"/>
    <w:basedOn w:val="Normal"/>
    <w:link w:val="EndnoteTextChar"/>
    <w:rsid w:val="00B26A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26AC9"/>
  </w:style>
  <w:style w:type="character" w:styleId="EndnoteReference">
    <w:name w:val="endnote reference"/>
    <w:rsid w:val="00B26AC9"/>
    <w:rPr>
      <w:vertAlign w:val="superscript"/>
    </w:rPr>
  </w:style>
  <w:style w:type="character" w:styleId="Hyperlink">
    <w:name w:val="Hyperlink"/>
    <w:rsid w:val="00B26AC9"/>
    <w:rPr>
      <w:color w:val="0000FF"/>
      <w:u w:val="single"/>
    </w:rPr>
  </w:style>
  <w:style w:type="character" w:styleId="Emphasis">
    <w:name w:val="Emphasis"/>
    <w:uiPriority w:val="20"/>
    <w:qFormat/>
    <w:rsid w:val="00B26AC9"/>
    <w:rPr>
      <w:i/>
      <w:iCs/>
    </w:rPr>
  </w:style>
  <w:style w:type="table" w:styleId="TableGrid">
    <w:name w:val="Table Grid"/>
    <w:basedOn w:val="TableNormal"/>
    <w:rsid w:val="00C6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197E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5429"/>
    <w:rPr>
      <w:sz w:val="24"/>
      <w:szCs w:val="24"/>
    </w:rPr>
  </w:style>
  <w:style w:type="character" w:styleId="CommentReference">
    <w:name w:val="annotation reference"/>
    <w:rsid w:val="004626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2629"/>
  </w:style>
  <w:style w:type="paragraph" w:styleId="CommentSubject">
    <w:name w:val="annotation subject"/>
    <w:basedOn w:val="CommentText"/>
    <w:next w:val="CommentText"/>
    <w:link w:val="CommentSubjectChar"/>
    <w:rsid w:val="00462629"/>
    <w:rPr>
      <w:b/>
      <w:bCs/>
    </w:rPr>
  </w:style>
  <w:style w:type="character" w:customStyle="1" w:styleId="CommentSubjectChar">
    <w:name w:val="Comment Subject Char"/>
    <w:link w:val="CommentSubject"/>
    <w:rsid w:val="00462629"/>
    <w:rPr>
      <w:b/>
      <w:bCs/>
    </w:rPr>
  </w:style>
  <w:style w:type="character" w:customStyle="1" w:styleId="HeaderChar">
    <w:name w:val="Header Char"/>
    <w:link w:val="Header"/>
    <w:uiPriority w:val="99"/>
    <w:rsid w:val="0046262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626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UNYSQI.Communication@excellus.com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8312-FCBD-4958-9E0F-6D782BA3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Excellus BCBS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cp:lastModifiedBy>Tina Faccini</cp:lastModifiedBy>
  <cp:revision>2</cp:revision>
  <cp:lastPrinted>2016-12-08T14:19:00Z</cp:lastPrinted>
  <dcterms:created xsi:type="dcterms:W3CDTF">2024-04-17T15:30:00Z</dcterms:created>
  <dcterms:modified xsi:type="dcterms:W3CDTF">2024-04-17T15:30:00Z</dcterms:modified>
</cp:coreProperties>
</file>